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91FE" w14:textId="0D0209C4" w:rsidR="00AA66C4" w:rsidRPr="00B43565" w:rsidRDefault="00924F15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  <w:bookmarkStart w:id="0" w:name="_Hlk31712996"/>
      <w:r w:rsidRPr="00B43565">
        <w:rPr>
          <w:rFonts w:asciiTheme="majorHAnsi" w:hAnsiTheme="majorHAnsi" w:cs="Tahoma"/>
          <w:noProof/>
          <w:sz w:val="22"/>
          <w:szCs w:val="22"/>
          <w:u w:val="single"/>
        </w:rPr>
        <w:drawing>
          <wp:anchor distT="0" distB="0" distL="114300" distR="114300" simplePos="0" relativeHeight="251658240" behindDoc="1" locked="0" layoutInCell="1" allowOverlap="1" wp14:anchorId="640C06B5" wp14:editId="46F58C5A">
            <wp:simplePos x="0" y="0"/>
            <wp:positionH relativeFrom="margin">
              <wp:align>center</wp:align>
            </wp:positionH>
            <wp:positionV relativeFrom="paragraph">
              <wp:posOffset>-455039</wp:posOffset>
            </wp:positionV>
            <wp:extent cx="2294890" cy="1203325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7F77C" w14:textId="77777777" w:rsidR="00924F15" w:rsidRPr="00B43565" w:rsidRDefault="00924F15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</w:p>
    <w:p w14:paraId="5AC88F9E" w14:textId="50ABE1E5" w:rsidR="00603B8C" w:rsidRDefault="00603B8C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  <w:r w:rsidRPr="00B43565">
        <w:rPr>
          <w:rFonts w:asciiTheme="majorHAnsi" w:hAnsiTheme="majorHAnsi" w:cs="Tahoma"/>
          <w:sz w:val="22"/>
          <w:szCs w:val="22"/>
          <w:u w:val="single"/>
        </w:rPr>
        <w:t xml:space="preserve">TEHNIČNE ZAHTEVE ZA </w:t>
      </w:r>
      <w:r w:rsidR="00534657" w:rsidRPr="00B43565">
        <w:rPr>
          <w:rFonts w:asciiTheme="majorHAnsi" w:hAnsiTheme="majorHAnsi" w:cs="Tahoma"/>
          <w:sz w:val="22"/>
          <w:szCs w:val="22"/>
          <w:u w:val="single"/>
        </w:rPr>
        <w:t>CESTN</w:t>
      </w:r>
      <w:r w:rsidR="00924F15" w:rsidRPr="00B43565">
        <w:rPr>
          <w:rFonts w:asciiTheme="majorHAnsi" w:hAnsiTheme="majorHAnsi" w:cs="Tahoma"/>
          <w:sz w:val="22"/>
          <w:szCs w:val="22"/>
          <w:u w:val="single"/>
        </w:rPr>
        <w:t xml:space="preserve">E TURISTIČNE </w:t>
      </w:r>
      <w:r w:rsidRPr="00B43565">
        <w:rPr>
          <w:rFonts w:asciiTheme="majorHAnsi" w:hAnsiTheme="majorHAnsi" w:cs="Tahoma"/>
          <w:sz w:val="22"/>
          <w:szCs w:val="22"/>
          <w:u w:val="single"/>
        </w:rPr>
        <w:t>VLAKE</w:t>
      </w:r>
    </w:p>
    <w:p w14:paraId="6D05FB96" w14:textId="77777777" w:rsidR="00557702" w:rsidRPr="00557702" w:rsidRDefault="00557702" w:rsidP="00557702"/>
    <w:p w14:paraId="5B3A9223" w14:textId="160DE9C4" w:rsidR="00603B8C" w:rsidRPr="00B43565" w:rsidRDefault="00603B8C" w:rsidP="00B43565">
      <w:pPr>
        <w:pStyle w:val="Naslov1"/>
        <w:numPr>
          <w:ilvl w:val="0"/>
          <w:numId w:val="17"/>
        </w:numPr>
        <w:suppressAutoHyphens/>
        <w:ind w:left="284"/>
        <w:rPr>
          <w:rFonts w:asciiTheme="majorHAnsi" w:hAnsiTheme="majorHAnsi" w:cs="Tahoma"/>
          <w:sz w:val="22"/>
          <w:szCs w:val="22"/>
        </w:rPr>
      </w:pPr>
      <w:r w:rsidRPr="00B43565">
        <w:rPr>
          <w:rFonts w:asciiTheme="majorHAnsi" w:hAnsiTheme="majorHAnsi" w:cs="Tahoma"/>
          <w:sz w:val="22"/>
          <w:szCs w:val="22"/>
        </w:rPr>
        <w:t xml:space="preserve">NAMEN UPORABE </w:t>
      </w:r>
      <w:r w:rsidR="00924F15" w:rsidRPr="00B43565">
        <w:rPr>
          <w:rFonts w:asciiTheme="majorHAnsi" w:hAnsiTheme="majorHAnsi" w:cs="Tahoma"/>
          <w:sz w:val="22"/>
          <w:szCs w:val="22"/>
        </w:rPr>
        <w:t>CESTNIH TURISTIČNIH</w:t>
      </w:r>
      <w:r w:rsidRPr="00B43565">
        <w:rPr>
          <w:rFonts w:asciiTheme="majorHAnsi" w:hAnsiTheme="majorHAnsi" w:cs="Tahoma"/>
          <w:sz w:val="22"/>
          <w:szCs w:val="22"/>
        </w:rPr>
        <w:t xml:space="preserve"> VLAK</w:t>
      </w:r>
      <w:r w:rsidR="00924F15" w:rsidRPr="00B43565">
        <w:rPr>
          <w:rFonts w:asciiTheme="majorHAnsi" w:hAnsiTheme="majorHAnsi" w:cs="Tahoma"/>
          <w:sz w:val="22"/>
          <w:szCs w:val="22"/>
        </w:rPr>
        <w:t>OV</w:t>
      </w:r>
      <w:r w:rsidRPr="00B43565">
        <w:rPr>
          <w:rFonts w:asciiTheme="majorHAnsi" w:hAnsiTheme="majorHAnsi" w:cs="Tahoma"/>
          <w:sz w:val="22"/>
          <w:szCs w:val="22"/>
        </w:rPr>
        <w:t xml:space="preserve"> IN OBRATOVALNI POGOJI</w:t>
      </w:r>
    </w:p>
    <w:p w14:paraId="56C9FA90" w14:textId="76765A94" w:rsidR="00541CB1" w:rsidRPr="00B43565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bookmarkStart w:id="1" w:name="_Ref482713985"/>
      <w:r w:rsidRPr="00B43565">
        <w:rPr>
          <w:rFonts w:asciiTheme="majorHAnsi" w:hAnsiTheme="majorHAnsi" w:cs="Tahoma"/>
          <w:sz w:val="22"/>
          <w:szCs w:val="22"/>
        </w:rPr>
        <w:t>n</w:t>
      </w:r>
      <w:r w:rsidR="002C7FFE" w:rsidRPr="00B43565">
        <w:rPr>
          <w:rFonts w:asciiTheme="majorHAnsi" w:hAnsiTheme="majorHAnsi" w:cs="Tahoma"/>
          <w:sz w:val="22"/>
          <w:szCs w:val="22"/>
        </w:rPr>
        <w:t>aročnik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b</w:t>
      </w:r>
      <w:r w:rsidR="00924F15" w:rsidRPr="00B43565">
        <w:rPr>
          <w:rFonts w:asciiTheme="majorHAnsi" w:hAnsiTheme="majorHAnsi" w:cs="Tahoma"/>
          <w:sz w:val="22"/>
          <w:szCs w:val="22"/>
        </w:rPr>
        <w:t>o cestne turistične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vlake </w:t>
      </w:r>
      <w:bookmarkEnd w:id="1"/>
      <w:r w:rsidR="00603B8C" w:rsidRPr="00B43565">
        <w:rPr>
          <w:rFonts w:asciiTheme="majorHAnsi" w:hAnsiTheme="majorHAnsi" w:cs="Tahoma"/>
          <w:sz w:val="22"/>
          <w:szCs w:val="22"/>
        </w:rPr>
        <w:t xml:space="preserve">oddal v najem izvajalcu, ki bo </w:t>
      </w:r>
      <w:r w:rsidR="00861BB4" w:rsidRPr="00B43565">
        <w:rPr>
          <w:rFonts w:asciiTheme="majorHAnsi" w:hAnsiTheme="majorHAnsi" w:cs="Tahoma"/>
          <w:sz w:val="22"/>
          <w:szCs w:val="22"/>
        </w:rPr>
        <w:t xml:space="preserve">predvidoma 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izvajal prevoz potnikov na krožni progi </w:t>
      </w:r>
      <w:r w:rsidR="00924F15" w:rsidRPr="00B43565">
        <w:rPr>
          <w:rFonts w:asciiTheme="majorHAnsi" w:hAnsiTheme="majorHAnsi" w:cs="Tahoma"/>
          <w:sz w:val="22"/>
          <w:szCs w:val="22"/>
        </w:rPr>
        <w:t>na</w:t>
      </w:r>
      <w:r w:rsidR="003A2B54" w:rsidRPr="00B43565">
        <w:rPr>
          <w:rFonts w:asciiTheme="majorHAnsi" w:hAnsiTheme="majorHAnsi" w:cs="Tahoma"/>
          <w:sz w:val="22"/>
          <w:szCs w:val="22"/>
        </w:rPr>
        <w:t xml:space="preserve"> različnih relacijah na</w:t>
      </w:r>
      <w:r w:rsidR="00924F15" w:rsidRPr="00B43565">
        <w:rPr>
          <w:rFonts w:asciiTheme="majorHAnsi" w:hAnsiTheme="majorHAnsi" w:cs="Tahoma"/>
          <w:sz w:val="22"/>
          <w:szCs w:val="22"/>
        </w:rPr>
        <w:t xml:space="preserve"> narodnostno mešanem območju v Prekmurju</w:t>
      </w:r>
      <w:r w:rsidRPr="00B43565">
        <w:rPr>
          <w:rFonts w:asciiTheme="majorHAnsi" w:hAnsiTheme="majorHAnsi" w:cs="Tahoma"/>
          <w:sz w:val="22"/>
          <w:szCs w:val="22"/>
        </w:rPr>
        <w:t>,</w:t>
      </w:r>
    </w:p>
    <w:p w14:paraId="713E82E3" w14:textId="057B845D" w:rsidR="00603B8C" w:rsidRPr="0086238F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rPr>
          <w:rFonts w:asciiTheme="majorHAnsi" w:hAnsiTheme="majorHAnsi" w:cs="Tahoma"/>
          <w:sz w:val="22"/>
          <w:szCs w:val="22"/>
        </w:rPr>
      </w:pPr>
      <w:r w:rsidRPr="00B43565">
        <w:rPr>
          <w:rFonts w:asciiTheme="majorHAnsi" w:hAnsiTheme="majorHAnsi" w:cs="Tahoma"/>
          <w:sz w:val="22"/>
          <w:szCs w:val="22"/>
        </w:rPr>
        <w:t>c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elotna dolžina 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predvidene trase je </w:t>
      </w:r>
      <w:r w:rsidR="003A2B54" w:rsidRPr="0086238F">
        <w:rPr>
          <w:rFonts w:asciiTheme="majorHAnsi" w:hAnsiTheme="majorHAnsi" w:cs="Tahoma"/>
          <w:sz w:val="22"/>
          <w:szCs w:val="22"/>
        </w:rPr>
        <w:t xml:space="preserve">med </w:t>
      </w:r>
      <w:r w:rsidR="00076735" w:rsidRPr="0086238F">
        <w:rPr>
          <w:rFonts w:asciiTheme="majorHAnsi" w:hAnsiTheme="majorHAnsi" w:cs="Tahoma"/>
          <w:sz w:val="22"/>
          <w:szCs w:val="22"/>
        </w:rPr>
        <w:t>2</w:t>
      </w:r>
      <w:r w:rsidR="003A2B54" w:rsidRPr="0086238F">
        <w:rPr>
          <w:rFonts w:asciiTheme="majorHAnsi" w:hAnsiTheme="majorHAnsi" w:cs="Tahoma"/>
          <w:sz w:val="22"/>
          <w:szCs w:val="22"/>
        </w:rPr>
        <w:t xml:space="preserve">5 in </w:t>
      </w:r>
      <w:r w:rsidR="00076735" w:rsidRPr="0086238F">
        <w:rPr>
          <w:rFonts w:asciiTheme="majorHAnsi" w:hAnsiTheme="majorHAnsi" w:cs="Tahoma"/>
          <w:sz w:val="22"/>
          <w:szCs w:val="22"/>
        </w:rPr>
        <w:t>3</w:t>
      </w:r>
      <w:r w:rsidR="003A2B54" w:rsidRPr="0086238F">
        <w:rPr>
          <w:rFonts w:asciiTheme="majorHAnsi" w:hAnsiTheme="majorHAnsi" w:cs="Tahoma"/>
          <w:sz w:val="22"/>
          <w:szCs w:val="22"/>
        </w:rPr>
        <w:t>0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km</w:t>
      </w:r>
      <w:r w:rsidR="0086238F">
        <w:rPr>
          <w:rFonts w:asciiTheme="majorHAnsi" w:hAnsiTheme="majorHAnsi" w:cs="Tahoma"/>
          <w:sz w:val="22"/>
          <w:szCs w:val="22"/>
        </w:rPr>
        <w:t>, t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rasa je višinsko </w:t>
      </w:r>
      <w:r w:rsidR="00924F15" w:rsidRPr="0086238F">
        <w:rPr>
          <w:rFonts w:asciiTheme="majorHAnsi" w:hAnsiTheme="majorHAnsi" w:cs="Tahoma"/>
          <w:sz w:val="22"/>
          <w:szCs w:val="22"/>
        </w:rPr>
        <w:t>razgibana</w:t>
      </w:r>
      <w:r w:rsidRPr="0086238F">
        <w:rPr>
          <w:rFonts w:asciiTheme="majorHAnsi" w:hAnsiTheme="majorHAnsi" w:cs="Tahoma"/>
          <w:sz w:val="22"/>
          <w:szCs w:val="22"/>
        </w:rPr>
        <w:t>,</w:t>
      </w:r>
    </w:p>
    <w:p w14:paraId="0630377A" w14:textId="3F00E34F" w:rsidR="00603B8C" w:rsidRPr="0086238F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r w:rsidRPr="0086238F">
        <w:rPr>
          <w:rFonts w:asciiTheme="majorHAnsi" w:hAnsiTheme="majorHAnsi" w:cs="Tahoma"/>
          <w:sz w:val="22"/>
          <w:szCs w:val="22"/>
        </w:rPr>
        <w:t>p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ovprečni naklon </w:t>
      </w:r>
      <w:r w:rsidR="002C7FFE" w:rsidRPr="0086238F">
        <w:rPr>
          <w:rFonts w:asciiTheme="majorHAnsi" w:hAnsiTheme="majorHAnsi" w:cs="Tahoma"/>
          <w:sz w:val="22"/>
          <w:szCs w:val="22"/>
        </w:rPr>
        <w:t xml:space="preserve">najstrmejšega 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klanca je 13%, na </w:t>
      </w:r>
      <w:r w:rsidR="0086238F" w:rsidRPr="0086238F">
        <w:rPr>
          <w:rFonts w:asciiTheme="majorHAnsi" w:hAnsiTheme="majorHAnsi" w:cs="Tahoma"/>
          <w:sz w:val="22"/>
          <w:szCs w:val="22"/>
        </w:rPr>
        <w:t>določenih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mestih doseže naklon 16%. </w:t>
      </w:r>
    </w:p>
    <w:p w14:paraId="0E2A2A82" w14:textId="6D442C79" w:rsidR="00603B8C" w:rsidRPr="0086238F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rPr>
          <w:rFonts w:asciiTheme="majorHAnsi" w:hAnsiTheme="majorHAnsi" w:cs="Tahoma"/>
          <w:sz w:val="22"/>
          <w:szCs w:val="22"/>
        </w:rPr>
      </w:pPr>
      <w:r w:rsidRPr="0086238F">
        <w:rPr>
          <w:rFonts w:asciiTheme="majorHAnsi" w:hAnsiTheme="majorHAnsi" w:cs="Tahoma"/>
          <w:sz w:val="22"/>
          <w:szCs w:val="22"/>
        </w:rPr>
        <w:t>c</w:t>
      </w:r>
      <w:r w:rsidR="00534657" w:rsidRPr="0086238F">
        <w:rPr>
          <w:rFonts w:asciiTheme="majorHAnsi" w:hAnsiTheme="majorHAnsi" w:cs="Tahoma"/>
          <w:sz w:val="22"/>
          <w:szCs w:val="22"/>
        </w:rPr>
        <w:t>estni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</w:t>
      </w:r>
      <w:r w:rsidR="003A2B54" w:rsidRPr="0086238F">
        <w:rPr>
          <w:rFonts w:asciiTheme="majorHAnsi" w:hAnsiTheme="majorHAnsi" w:cs="Tahoma"/>
          <w:sz w:val="22"/>
          <w:szCs w:val="22"/>
        </w:rPr>
        <w:t xml:space="preserve">turistični </w:t>
      </w:r>
      <w:r w:rsidR="00603B8C" w:rsidRPr="0086238F">
        <w:rPr>
          <w:rFonts w:asciiTheme="majorHAnsi" w:hAnsiTheme="majorHAnsi" w:cs="Tahoma"/>
          <w:sz w:val="22"/>
          <w:szCs w:val="22"/>
        </w:rPr>
        <w:t>vlak</w:t>
      </w:r>
      <w:r w:rsidR="003A2B54" w:rsidRPr="0086238F">
        <w:rPr>
          <w:rFonts w:asciiTheme="majorHAnsi" w:hAnsiTheme="majorHAnsi" w:cs="Tahoma"/>
          <w:sz w:val="22"/>
          <w:szCs w:val="22"/>
        </w:rPr>
        <w:t>i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bo</w:t>
      </w:r>
      <w:r w:rsidR="008C60DF" w:rsidRPr="0086238F">
        <w:rPr>
          <w:rFonts w:asciiTheme="majorHAnsi" w:hAnsiTheme="majorHAnsi" w:cs="Tahoma"/>
          <w:sz w:val="22"/>
          <w:szCs w:val="22"/>
        </w:rPr>
        <w:t>do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predvidoma obratoval</w:t>
      </w:r>
      <w:r w:rsidR="008C60DF" w:rsidRPr="0086238F">
        <w:rPr>
          <w:rFonts w:asciiTheme="majorHAnsi" w:hAnsiTheme="majorHAnsi" w:cs="Tahoma"/>
          <w:sz w:val="22"/>
          <w:szCs w:val="22"/>
        </w:rPr>
        <w:t>i</w:t>
      </w:r>
      <w:r w:rsidR="00603B8C" w:rsidRPr="0086238F">
        <w:rPr>
          <w:rFonts w:asciiTheme="majorHAnsi" w:hAnsiTheme="majorHAnsi" w:cs="Tahoma"/>
          <w:sz w:val="22"/>
          <w:szCs w:val="22"/>
        </w:rPr>
        <w:t xml:space="preserve"> preko celega leta, tudi v zimskem času</w:t>
      </w:r>
      <w:r w:rsidRPr="0086238F">
        <w:rPr>
          <w:rFonts w:asciiTheme="majorHAnsi" w:hAnsiTheme="majorHAnsi" w:cs="Tahoma"/>
          <w:sz w:val="22"/>
          <w:szCs w:val="22"/>
        </w:rPr>
        <w:t>,</w:t>
      </w:r>
    </w:p>
    <w:p w14:paraId="02AD635F" w14:textId="046E7F4E" w:rsidR="00603B8C" w:rsidRPr="00B43565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r w:rsidRPr="00B43565">
        <w:rPr>
          <w:rFonts w:asciiTheme="majorHAnsi" w:hAnsiTheme="majorHAnsi" w:cs="Tahoma"/>
          <w:sz w:val="22"/>
          <w:szCs w:val="22"/>
        </w:rPr>
        <w:t>v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zimskih mesecih (december, januar in februar)</w:t>
      </w:r>
      <w:r w:rsidR="00861BB4" w:rsidRPr="00B43565">
        <w:rPr>
          <w:rFonts w:asciiTheme="majorHAnsi" w:hAnsiTheme="majorHAnsi" w:cs="Tahoma"/>
          <w:sz w:val="22"/>
          <w:szCs w:val="22"/>
        </w:rPr>
        <w:t xml:space="preserve"> so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možna daljša časovna obdobja z nočnimi temperaturami okrog </w:t>
      </w:r>
      <w:r w:rsidR="00861BB4" w:rsidRPr="00B43565">
        <w:rPr>
          <w:rFonts w:asciiTheme="majorHAnsi" w:hAnsiTheme="majorHAnsi" w:cs="Tahoma"/>
          <w:sz w:val="22"/>
          <w:szCs w:val="22"/>
        </w:rPr>
        <w:t>-</w:t>
      </w:r>
      <w:r w:rsidR="00603B8C" w:rsidRPr="00B43565">
        <w:rPr>
          <w:rFonts w:asciiTheme="majorHAnsi" w:hAnsiTheme="majorHAnsi" w:cs="Tahoma"/>
          <w:sz w:val="22"/>
          <w:szCs w:val="22"/>
        </w:rPr>
        <w:t>20</w:t>
      </w:r>
      <w:r w:rsidR="00F11623" w:rsidRPr="00B43565">
        <w:rPr>
          <w:rFonts w:asciiTheme="majorHAnsi" w:hAnsiTheme="majorHAnsi" w:cs="Tahoma"/>
          <w:sz w:val="22"/>
          <w:szCs w:val="22"/>
        </w:rPr>
        <w:t>°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C in dnevnimi temperaturami od </w:t>
      </w:r>
      <w:r w:rsidR="00861BB4" w:rsidRPr="00B43565">
        <w:rPr>
          <w:rFonts w:asciiTheme="majorHAnsi" w:hAnsiTheme="majorHAnsi" w:cs="Tahoma"/>
          <w:sz w:val="22"/>
          <w:szCs w:val="22"/>
        </w:rPr>
        <w:t>-</w:t>
      </w:r>
      <w:r w:rsidR="00603B8C" w:rsidRPr="00B43565">
        <w:rPr>
          <w:rFonts w:asciiTheme="majorHAnsi" w:hAnsiTheme="majorHAnsi" w:cs="Tahoma"/>
          <w:sz w:val="22"/>
          <w:szCs w:val="22"/>
        </w:rPr>
        <w:t>10</w:t>
      </w:r>
      <w:r w:rsidR="00F11623" w:rsidRPr="00B43565">
        <w:rPr>
          <w:rFonts w:asciiTheme="majorHAnsi" w:hAnsiTheme="majorHAnsi" w:cs="Tahoma"/>
          <w:sz w:val="22"/>
          <w:szCs w:val="22"/>
        </w:rPr>
        <w:t>°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C do </w:t>
      </w:r>
      <w:r w:rsidR="00861BB4" w:rsidRPr="00B43565">
        <w:rPr>
          <w:rFonts w:asciiTheme="majorHAnsi" w:hAnsiTheme="majorHAnsi" w:cs="Tahoma"/>
          <w:sz w:val="22"/>
          <w:szCs w:val="22"/>
        </w:rPr>
        <w:t>-</w:t>
      </w:r>
      <w:r w:rsidR="00603B8C" w:rsidRPr="00B43565">
        <w:rPr>
          <w:rFonts w:asciiTheme="majorHAnsi" w:hAnsiTheme="majorHAnsi" w:cs="Tahoma"/>
          <w:sz w:val="22"/>
          <w:szCs w:val="22"/>
        </w:rPr>
        <w:t>15</w:t>
      </w:r>
      <w:r w:rsidR="00F11623" w:rsidRPr="00B43565">
        <w:rPr>
          <w:rFonts w:asciiTheme="majorHAnsi" w:hAnsiTheme="majorHAnsi" w:cs="Tahoma"/>
          <w:sz w:val="22"/>
          <w:szCs w:val="22"/>
        </w:rPr>
        <w:t>°</w:t>
      </w:r>
      <w:r w:rsidR="00603B8C" w:rsidRPr="00B43565">
        <w:rPr>
          <w:rFonts w:asciiTheme="majorHAnsi" w:hAnsiTheme="majorHAnsi" w:cs="Tahoma"/>
          <w:sz w:val="22"/>
          <w:szCs w:val="22"/>
        </w:rPr>
        <w:t>C</w:t>
      </w:r>
      <w:r w:rsidR="00861BB4" w:rsidRPr="00B43565">
        <w:rPr>
          <w:rFonts w:asciiTheme="majorHAnsi" w:hAnsiTheme="majorHAnsi" w:cs="Tahoma"/>
          <w:sz w:val="22"/>
          <w:szCs w:val="22"/>
        </w:rPr>
        <w:t>, kar je potrebno upoštevati pri načrtovanju pogonskega sklopa</w:t>
      </w:r>
      <w:r w:rsidRPr="00B43565">
        <w:rPr>
          <w:rFonts w:asciiTheme="majorHAnsi" w:hAnsiTheme="majorHAnsi" w:cs="Tahoma"/>
          <w:sz w:val="22"/>
          <w:szCs w:val="22"/>
        </w:rPr>
        <w:t>,</w:t>
      </w:r>
    </w:p>
    <w:p w14:paraId="50C9E916" w14:textId="59413F69" w:rsidR="00603B8C" w:rsidRPr="00B43565" w:rsidRDefault="000758F4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>v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nočnem času bo</w:t>
      </w:r>
      <w:r w:rsidR="008C60DF" w:rsidRPr="00B43565">
        <w:rPr>
          <w:rFonts w:asciiTheme="majorHAnsi" w:hAnsiTheme="majorHAnsi" w:cs="Tahoma"/>
          <w:sz w:val="22"/>
          <w:szCs w:val="22"/>
        </w:rPr>
        <w:t>do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vlak</w:t>
      </w:r>
      <w:r w:rsidR="008C60DF" w:rsidRPr="00B43565">
        <w:rPr>
          <w:rFonts w:asciiTheme="majorHAnsi" w:hAnsiTheme="majorHAnsi" w:cs="Tahoma"/>
          <w:sz w:val="22"/>
          <w:szCs w:val="22"/>
        </w:rPr>
        <w:t>i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parkiran</w:t>
      </w:r>
      <w:r w:rsidR="008C60DF" w:rsidRPr="00B43565">
        <w:rPr>
          <w:rFonts w:asciiTheme="majorHAnsi" w:hAnsiTheme="majorHAnsi" w:cs="Tahoma"/>
          <w:sz w:val="22"/>
          <w:szCs w:val="22"/>
        </w:rPr>
        <w:t>i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na prostem</w:t>
      </w:r>
      <w:r w:rsidR="00541CB1" w:rsidRPr="00B43565">
        <w:rPr>
          <w:rFonts w:asciiTheme="majorHAnsi" w:hAnsiTheme="majorHAnsi" w:cs="Tahoma"/>
          <w:sz w:val="22"/>
          <w:szCs w:val="22"/>
        </w:rPr>
        <w:t>,</w:t>
      </w:r>
    </w:p>
    <w:p w14:paraId="6CFFC5F6" w14:textId="754D57BF" w:rsidR="00603B8C" w:rsidRPr="00B43565" w:rsidRDefault="000758F4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>v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času, ko nastopi nevarnost poledice in v času sneženja, so ulice posute s soljo oz. kemičnimi snovmi, ki preprečujejo nastajanje ledu na cestišču</w:t>
      </w:r>
      <w:r w:rsidR="00541CB1" w:rsidRPr="00B43565">
        <w:rPr>
          <w:rFonts w:asciiTheme="majorHAnsi" w:hAnsiTheme="majorHAnsi" w:cs="Tahoma"/>
          <w:sz w:val="22"/>
          <w:szCs w:val="22"/>
        </w:rPr>
        <w:t>,</w:t>
      </w:r>
    </w:p>
    <w:p w14:paraId="44E6A484" w14:textId="19918AD4" w:rsidR="002F6410" w:rsidRDefault="000758F4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>v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času od začetka meseca maja do konca avgusta so možna daljša obdobja sončnega vremena, z dnevnimi temperaturami do 35</w:t>
      </w:r>
      <w:r w:rsidR="00F11623" w:rsidRPr="00B43565">
        <w:rPr>
          <w:rFonts w:asciiTheme="majorHAnsi" w:hAnsiTheme="majorHAnsi" w:cs="Tahoma"/>
          <w:sz w:val="22"/>
          <w:szCs w:val="22"/>
        </w:rPr>
        <w:t>°</w:t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C in relativno vlago </w:t>
      </w:r>
      <w:r w:rsidR="00603B8C" w:rsidRPr="00B43565">
        <w:rPr>
          <w:rFonts w:asciiTheme="majorHAnsi" w:hAnsiTheme="majorHAnsi" w:cs="Tahoma"/>
          <w:sz w:val="22"/>
          <w:szCs w:val="22"/>
        </w:rPr>
        <w:sym w:font="Symbol" w:char="F06A"/>
      </w:r>
      <w:r w:rsidR="00603B8C" w:rsidRPr="00B43565">
        <w:rPr>
          <w:rFonts w:asciiTheme="majorHAnsi" w:hAnsiTheme="majorHAnsi" w:cs="Tahoma"/>
          <w:sz w:val="22"/>
          <w:szCs w:val="22"/>
        </w:rPr>
        <w:t xml:space="preserve"> = 80%</w:t>
      </w:r>
      <w:r w:rsidR="00541CB1" w:rsidRPr="00B43565">
        <w:rPr>
          <w:rFonts w:asciiTheme="majorHAnsi" w:hAnsiTheme="majorHAnsi" w:cs="Tahoma"/>
          <w:sz w:val="22"/>
          <w:szCs w:val="22"/>
        </w:rPr>
        <w:t>.</w:t>
      </w:r>
    </w:p>
    <w:p w14:paraId="7F8798B1" w14:textId="77777777" w:rsidR="00557702" w:rsidRPr="00557702" w:rsidRDefault="00557702" w:rsidP="00557702"/>
    <w:p w14:paraId="5F423903" w14:textId="2316488D" w:rsidR="00603B8C" w:rsidRPr="00B43565" w:rsidRDefault="00603B8C" w:rsidP="00B43565">
      <w:pPr>
        <w:pStyle w:val="Naslov1"/>
        <w:numPr>
          <w:ilvl w:val="0"/>
          <w:numId w:val="17"/>
        </w:numPr>
        <w:suppressAutoHyphens/>
        <w:ind w:left="284"/>
        <w:rPr>
          <w:rFonts w:asciiTheme="majorHAnsi" w:hAnsiTheme="majorHAnsi" w:cs="Tahoma"/>
          <w:sz w:val="22"/>
          <w:szCs w:val="22"/>
        </w:rPr>
      </w:pPr>
      <w:r w:rsidRPr="00B43565">
        <w:rPr>
          <w:rFonts w:asciiTheme="majorHAnsi" w:hAnsiTheme="majorHAnsi" w:cs="Tahoma"/>
          <w:sz w:val="22"/>
          <w:szCs w:val="22"/>
        </w:rPr>
        <w:t xml:space="preserve">KOMPOZICIJA </w:t>
      </w:r>
      <w:r w:rsidR="003A2B54" w:rsidRPr="00B43565">
        <w:rPr>
          <w:rFonts w:asciiTheme="majorHAnsi" w:hAnsiTheme="majorHAnsi" w:cs="Tahoma"/>
          <w:sz w:val="22"/>
          <w:szCs w:val="22"/>
        </w:rPr>
        <w:t xml:space="preserve">CESTNIH TURISTIČNIH </w:t>
      </w:r>
      <w:r w:rsidRPr="00B43565">
        <w:rPr>
          <w:rFonts w:asciiTheme="majorHAnsi" w:hAnsiTheme="majorHAnsi" w:cs="Tahoma"/>
          <w:sz w:val="22"/>
          <w:szCs w:val="22"/>
        </w:rPr>
        <w:t>VLAK</w:t>
      </w:r>
      <w:r w:rsidR="003A2B54" w:rsidRPr="00B43565">
        <w:rPr>
          <w:rFonts w:asciiTheme="majorHAnsi" w:hAnsiTheme="majorHAnsi" w:cs="Tahoma"/>
          <w:sz w:val="22"/>
          <w:szCs w:val="22"/>
        </w:rPr>
        <w:t>OV</w:t>
      </w:r>
    </w:p>
    <w:p w14:paraId="3135C6F7" w14:textId="77777777" w:rsidR="00366692" w:rsidRPr="00B43565" w:rsidRDefault="00366692" w:rsidP="00B43565">
      <w:pPr>
        <w:autoSpaceDE w:val="0"/>
        <w:autoSpaceDN w:val="0"/>
        <w:adjustRightInd w:val="0"/>
        <w:ind w:left="284"/>
        <w:jc w:val="both"/>
        <w:rPr>
          <w:rFonts w:asciiTheme="majorHAnsi" w:hAnsiTheme="majorHAnsi" w:cs="Tahoma"/>
        </w:rPr>
      </w:pPr>
      <w:r w:rsidRPr="00B43565">
        <w:rPr>
          <w:rFonts w:asciiTheme="majorHAnsi" w:hAnsiTheme="majorHAnsi" w:cs="Tahoma"/>
        </w:rPr>
        <w:t>Predmet javnega naročila je nakup dveh cestnih turističnih vlakov, in sicer:</w:t>
      </w:r>
    </w:p>
    <w:p w14:paraId="771ECC2A" w14:textId="16943BBE" w:rsidR="00366692" w:rsidRPr="00B43565" w:rsidRDefault="00366692" w:rsidP="00541CB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348"/>
        <w:jc w:val="both"/>
        <w:rPr>
          <w:rFonts w:asciiTheme="majorHAnsi" w:hAnsiTheme="majorHAnsi" w:cs="Tahoma"/>
        </w:rPr>
      </w:pPr>
      <w:bookmarkStart w:id="2" w:name="_Hlk70581817"/>
      <w:r w:rsidRPr="00B43565">
        <w:rPr>
          <w:rFonts w:asciiTheme="majorHAnsi" w:hAnsiTheme="majorHAnsi" w:cs="Tahoma"/>
        </w:rPr>
        <w:t xml:space="preserve">KOMPOZICIJA A - 1 cestni turistični vlak sestavljen iz vlečnega vozila in dveh priklopnikov za potnike in </w:t>
      </w:r>
    </w:p>
    <w:p w14:paraId="75AAB50F" w14:textId="1A6BFF2A" w:rsidR="00366692" w:rsidRPr="00B43565" w:rsidRDefault="00366692" w:rsidP="00541CB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348"/>
        <w:jc w:val="both"/>
        <w:rPr>
          <w:rFonts w:asciiTheme="majorHAnsi" w:hAnsiTheme="majorHAnsi" w:cs="Tahoma"/>
        </w:rPr>
      </w:pPr>
      <w:r w:rsidRPr="00B43565">
        <w:rPr>
          <w:rFonts w:asciiTheme="majorHAnsi" w:hAnsiTheme="majorHAnsi" w:cs="Tahoma"/>
        </w:rPr>
        <w:t>KOMPOZICIJA B - 1 cestni turistični vlak sestavljen iz vlečnega vozila in enega priklopnika za potnike.</w:t>
      </w:r>
      <w:bookmarkEnd w:id="2"/>
    </w:p>
    <w:p w14:paraId="371C87D5" w14:textId="20373B6B" w:rsidR="003536EE" w:rsidRPr="00B43565" w:rsidRDefault="00B43565" w:rsidP="00B43565">
      <w:pPr>
        <w:pStyle w:val="Naslov2"/>
        <w:numPr>
          <w:ilvl w:val="0"/>
          <w:numId w:val="0"/>
        </w:numPr>
        <w:ind w:left="851" w:hanging="851"/>
        <w:rPr>
          <w:rFonts w:asciiTheme="majorHAnsi" w:hAnsiTheme="majorHAnsi"/>
          <w:b/>
          <w:bCs w:val="0"/>
          <w:sz w:val="22"/>
          <w:szCs w:val="22"/>
        </w:rPr>
      </w:pPr>
      <w:bookmarkStart w:id="3" w:name="_Hlk70596230"/>
      <w:r>
        <w:rPr>
          <w:rFonts w:asciiTheme="majorHAnsi" w:hAnsiTheme="majorHAnsi"/>
          <w:b/>
          <w:bCs w:val="0"/>
          <w:sz w:val="22"/>
          <w:szCs w:val="22"/>
        </w:rPr>
        <w:lastRenderedPageBreak/>
        <w:t xml:space="preserve">2.1 </w:t>
      </w:r>
      <w:r w:rsidR="00366692" w:rsidRPr="00B43565">
        <w:rPr>
          <w:rFonts w:asciiTheme="majorHAnsi" w:hAnsiTheme="majorHAnsi"/>
          <w:b/>
          <w:bCs w:val="0"/>
          <w:sz w:val="22"/>
          <w:szCs w:val="22"/>
        </w:rPr>
        <w:t>KOMPOZICIJA A</w:t>
      </w:r>
    </w:p>
    <w:p w14:paraId="3F22F857" w14:textId="5B8EE3AF" w:rsidR="00FE7829" w:rsidRDefault="00FE7829" w:rsidP="00FE7829">
      <w:pPr>
        <w:pStyle w:val="Naslov3"/>
        <w:numPr>
          <w:ilvl w:val="0"/>
          <w:numId w:val="0"/>
        </w:numPr>
        <w:spacing w:before="0"/>
        <w:ind w:left="851" w:hanging="425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Lastnosti:</w:t>
      </w:r>
    </w:p>
    <w:p w14:paraId="0C530172" w14:textId="1B91B03E" w:rsidR="00366692" w:rsidRPr="00B43565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B43565">
        <w:rPr>
          <w:rFonts w:asciiTheme="majorHAnsi" w:hAnsiTheme="majorHAnsi"/>
          <w:sz w:val="22"/>
        </w:rPr>
        <w:t>cestni turistični vlak je sestavljen iz vlečnega vozila (lokomotiv</w:t>
      </w:r>
      <w:r>
        <w:rPr>
          <w:rFonts w:asciiTheme="majorHAnsi" w:hAnsiTheme="majorHAnsi"/>
          <w:sz w:val="22"/>
        </w:rPr>
        <w:t>e</w:t>
      </w:r>
      <w:r w:rsidRPr="00B43565">
        <w:rPr>
          <w:rFonts w:asciiTheme="majorHAnsi" w:hAnsiTheme="majorHAnsi"/>
          <w:sz w:val="22"/>
        </w:rPr>
        <w:t>) in dveh vagonov oz. pri</w:t>
      </w:r>
      <w:r>
        <w:rPr>
          <w:rFonts w:asciiTheme="majorHAnsi" w:hAnsiTheme="majorHAnsi"/>
          <w:sz w:val="22"/>
        </w:rPr>
        <w:t>klopnikov za potnike</w:t>
      </w:r>
      <w:r w:rsidRPr="00B43565">
        <w:rPr>
          <w:rFonts w:asciiTheme="majorHAnsi" w:hAnsiTheme="majorHAnsi"/>
          <w:sz w:val="22"/>
        </w:rPr>
        <w:t xml:space="preserve"> (prikolica 1 in prikolica 2).</w:t>
      </w:r>
    </w:p>
    <w:p w14:paraId="676B2C8E" w14:textId="62C3B59A" w:rsidR="00366692" w:rsidRPr="00B43565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m</w:t>
      </w:r>
      <w:r w:rsidRPr="00B43565">
        <w:rPr>
          <w:rFonts w:asciiTheme="majorHAnsi" w:hAnsiTheme="majorHAnsi"/>
          <w:sz w:val="22"/>
        </w:rPr>
        <w:t>ed posameznimi vagoni so nameščeni samonavijalni varovalni trakovi, ki preprečuje prehod med vagoni.</w:t>
      </w:r>
    </w:p>
    <w:p w14:paraId="159941FE" w14:textId="5E5D38D2" w:rsidR="00366692" w:rsidRPr="00B43565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B43565">
        <w:rPr>
          <w:rFonts w:asciiTheme="majorHAnsi" w:hAnsiTheme="majorHAnsi"/>
          <w:sz w:val="22"/>
        </w:rPr>
        <w:t>dolžina celotne kompozicije ne presega 1</w:t>
      </w:r>
      <w:r w:rsidR="00FE7829">
        <w:rPr>
          <w:rFonts w:asciiTheme="majorHAnsi" w:hAnsiTheme="majorHAnsi"/>
          <w:sz w:val="22"/>
        </w:rPr>
        <w:t>8</w:t>
      </w:r>
      <w:r w:rsidRPr="00B43565">
        <w:rPr>
          <w:rFonts w:asciiTheme="majorHAnsi" w:hAnsiTheme="majorHAnsi"/>
          <w:sz w:val="22"/>
        </w:rPr>
        <w:t xml:space="preserve"> metrov.</w:t>
      </w:r>
    </w:p>
    <w:p w14:paraId="33857129" w14:textId="1559C8F5" w:rsidR="00366692" w:rsidRPr="00B43565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B43565">
        <w:rPr>
          <w:rFonts w:asciiTheme="majorHAnsi" w:hAnsiTheme="majorHAnsi"/>
          <w:sz w:val="22"/>
        </w:rPr>
        <w:t>širina vlaka ne presega 2,0 metra.</w:t>
      </w:r>
    </w:p>
    <w:p w14:paraId="2152FB1A" w14:textId="451605C0" w:rsidR="00366692" w:rsidRPr="00B43565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B43565">
        <w:rPr>
          <w:rFonts w:asciiTheme="majorHAnsi" w:hAnsiTheme="majorHAnsi"/>
          <w:sz w:val="22"/>
        </w:rPr>
        <w:t>višina vlaka ne presega 2,8 metra.</w:t>
      </w:r>
    </w:p>
    <w:p w14:paraId="0777D9AF" w14:textId="58103C10" w:rsidR="00366692" w:rsidRPr="00907770" w:rsidRDefault="007E5ACC" w:rsidP="00E34D15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907770">
        <w:rPr>
          <w:rFonts w:asciiTheme="majorHAnsi" w:hAnsiTheme="majorHAnsi"/>
          <w:sz w:val="22"/>
        </w:rPr>
        <w:t>največja dovoljena skupna masa vlaka ne presega 1</w:t>
      </w:r>
      <w:r w:rsidR="00FE7829" w:rsidRPr="00907770">
        <w:rPr>
          <w:rFonts w:asciiTheme="majorHAnsi" w:hAnsiTheme="majorHAnsi"/>
          <w:sz w:val="22"/>
        </w:rPr>
        <w:t>5</w:t>
      </w:r>
      <w:r w:rsidRPr="00907770">
        <w:rPr>
          <w:rFonts w:asciiTheme="majorHAnsi" w:hAnsiTheme="majorHAnsi"/>
          <w:sz w:val="22"/>
        </w:rPr>
        <w:t>.000 kg, ob pogoju, da posamezni deli kompozicije ne presegajo 5.000 kg.</w:t>
      </w:r>
    </w:p>
    <w:p w14:paraId="143F7A67" w14:textId="44ED4DC1" w:rsidR="00603B8C" w:rsidRPr="003F7D30" w:rsidRDefault="00603B8C" w:rsidP="00B43565">
      <w:pPr>
        <w:pStyle w:val="Naslov2"/>
        <w:numPr>
          <w:ilvl w:val="2"/>
          <w:numId w:val="17"/>
        </w:numPr>
        <w:rPr>
          <w:rFonts w:asciiTheme="majorHAnsi" w:hAnsiTheme="majorHAnsi"/>
          <w:b/>
          <w:bCs w:val="0"/>
          <w:sz w:val="22"/>
          <w:szCs w:val="22"/>
        </w:rPr>
      </w:pPr>
      <w:r w:rsidRPr="003F7D30">
        <w:rPr>
          <w:rFonts w:asciiTheme="majorHAnsi" w:hAnsiTheme="majorHAnsi"/>
          <w:b/>
          <w:bCs w:val="0"/>
          <w:sz w:val="22"/>
          <w:szCs w:val="22"/>
        </w:rPr>
        <w:t>VLEČNO VOZILO (LOKOMOTIVA)</w:t>
      </w:r>
      <w:r w:rsidR="00672C8C" w:rsidRPr="003F7D30">
        <w:rPr>
          <w:rFonts w:asciiTheme="majorHAnsi" w:hAnsiTheme="majorHAnsi"/>
          <w:b/>
          <w:bCs w:val="0"/>
          <w:sz w:val="22"/>
          <w:szCs w:val="22"/>
        </w:rPr>
        <w:t xml:space="preserve"> KOMPOZICIJE A</w:t>
      </w:r>
      <w:r w:rsidR="008E5340" w:rsidRPr="003F7D30">
        <w:rPr>
          <w:rFonts w:asciiTheme="majorHAnsi" w:hAnsiTheme="majorHAnsi"/>
          <w:b/>
          <w:bCs w:val="0"/>
          <w:sz w:val="22"/>
          <w:szCs w:val="22"/>
        </w:rPr>
        <w:t xml:space="preserve"> – VLEČNO VOZILO 1</w:t>
      </w:r>
    </w:p>
    <w:p w14:paraId="78FFD364" w14:textId="657BF11A" w:rsidR="007E5ACC" w:rsidRPr="003F7D30" w:rsidRDefault="007E5ACC" w:rsidP="00FE7829">
      <w:pPr>
        <w:pStyle w:val="Naslov2"/>
        <w:numPr>
          <w:ilvl w:val="0"/>
          <w:numId w:val="0"/>
        </w:numPr>
        <w:suppressAutoHyphens/>
        <w:spacing w:before="0"/>
        <w:ind w:left="851" w:hanging="28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Lastnosti:</w:t>
      </w:r>
    </w:p>
    <w:p w14:paraId="7B0487AB" w14:textId="4A24989E" w:rsidR="007E5ACC" w:rsidRPr="003F7D30" w:rsidRDefault="00E34D15" w:rsidP="007E5ACC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bookmarkStart w:id="4" w:name="_Hlk70596686"/>
      <w:bookmarkEnd w:id="3"/>
      <w:r w:rsidRPr="003F7D30">
        <w:rPr>
          <w:rFonts w:asciiTheme="majorHAnsi" w:hAnsiTheme="majorHAnsi" w:cs="Tahoma"/>
          <w:sz w:val="22"/>
          <w:szCs w:val="22"/>
        </w:rPr>
        <w:t>oblika vlečnega vozila ima silhueto parne lokomotive,</w:t>
      </w:r>
    </w:p>
    <w:p w14:paraId="213F5FF9" w14:textId="6D2F1D47" w:rsidR="007E5ACC" w:rsidRPr="003F7D30" w:rsidRDefault="00E34D15" w:rsidP="007E5ACC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</w:pPr>
      <w:r w:rsidRPr="003F7D30">
        <w:rPr>
          <w:rFonts w:asciiTheme="majorHAnsi" w:hAnsiTheme="majorHAnsi" w:cs="Tahoma"/>
          <w:sz w:val="22"/>
          <w:szCs w:val="22"/>
        </w:rPr>
        <w:t>stalni štirikolesni pogon (4 x 4),</w:t>
      </w:r>
    </w:p>
    <w:p w14:paraId="768DA7FC" w14:textId="07F9F71F" w:rsidR="007E5ACC" w:rsidRPr="003F7D30" w:rsidRDefault="007E5ACC" w:rsidP="007E5ACC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motor Euro 6 ali več,</w:t>
      </w:r>
    </w:p>
    <w:p w14:paraId="1B9FA5C6" w14:textId="5B7D9DFA" w:rsidR="007E5ACC" w:rsidRPr="003F7D30" w:rsidRDefault="007E5ACC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prostornina </w:t>
      </w:r>
      <w:r w:rsidR="00CA369B" w:rsidRPr="003F7D30">
        <w:rPr>
          <w:rFonts w:asciiTheme="majorHAnsi" w:hAnsiTheme="majorHAnsi" w:cs="Tahoma"/>
          <w:sz w:val="22"/>
          <w:szCs w:val="22"/>
        </w:rPr>
        <w:t>med 2.700 in 3.000 cm3,</w:t>
      </w:r>
    </w:p>
    <w:p w14:paraId="300CBC4E" w14:textId="08AD7157" w:rsidR="00F26234" w:rsidRPr="003F7D30" w:rsidRDefault="00CA369B" w:rsidP="00F26234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moč motorja min.: 1</w:t>
      </w:r>
      <w:r w:rsidR="002F4DD0" w:rsidRPr="003F7D30">
        <w:rPr>
          <w:rFonts w:asciiTheme="majorHAnsi" w:hAnsiTheme="majorHAnsi" w:cs="Tahoma"/>
          <w:sz w:val="22"/>
          <w:szCs w:val="22"/>
        </w:rPr>
        <w:t>50</w:t>
      </w:r>
      <w:r w:rsidRPr="003F7D30">
        <w:rPr>
          <w:rFonts w:asciiTheme="majorHAnsi" w:hAnsiTheme="majorHAnsi" w:cs="Tahoma"/>
          <w:sz w:val="22"/>
          <w:szCs w:val="22"/>
        </w:rPr>
        <w:t xml:space="preserve"> kW,</w:t>
      </w:r>
    </w:p>
    <w:p w14:paraId="07892F57" w14:textId="0C2140E0" w:rsidR="00F26234" w:rsidRPr="003F7D30" w:rsidRDefault="00F26234" w:rsidP="00F26234">
      <w:pPr>
        <w:pStyle w:val="Naslov3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</w:rPr>
      </w:pPr>
      <w:bookmarkStart w:id="5" w:name="_Hlk72141023"/>
      <w:bookmarkEnd w:id="4"/>
      <w:r w:rsidRPr="003F7D30">
        <w:rPr>
          <w:rFonts w:asciiTheme="majorHAnsi" w:hAnsiTheme="majorHAnsi" w:cs="Tahoma"/>
          <w:sz w:val="22"/>
        </w:rPr>
        <w:t xml:space="preserve">vlečno vozilo mora imeti sposobnost vleke dveh polno zasedenih prikolic (skupaj 56 potnikov) po klancu z nagibom 15%, 1 km daleč, s hitrostjo najmanj 10 km/h in da lahko na ravnini doseže trajno hitrost 25 km/h, </w:t>
      </w:r>
    </w:p>
    <w:p w14:paraId="25993A59" w14:textId="1DE72C3F" w:rsidR="00F26234" w:rsidRPr="003F7D30" w:rsidRDefault="00F26234" w:rsidP="00F26234">
      <w:pPr>
        <w:pStyle w:val="Naslov3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</w:rPr>
      </w:pPr>
      <w:r w:rsidRPr="003F7D30">
        <w:rPr>
          <w:rFonts w:asciiTheme="majorHAnsi" w:hAnsiTheme="majorHAnsi" w:cs="Tahoma"/>
          <w:sz w:val="22"/>
        </w:rPr>
        <w:t>vlečno vozilo mora imeti sposobnost, da ob polni zasedenosti (skupaj 56 potnikov) spelje na klancu z nagibom 16% in nato pelje še 500 m, s hitrostjo najmanj 10 km/h.</w:t>
      </w:r>
    </w:p>
    <w:p w14:paraId="68EE97E8" w14:textId="2E9B89C6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vseh kolesih vlečnega vozila so nameščene disk zavore,</w:t>
      </w:r>
    </w:p>
    <w:p w14:paraId="36B0B29E" w14:textId="77777777" w:rsidR="00557702" w:rsidRPr="003F7D30" w:rsidRDefault="002935C3" w:rsidP="00557702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klima</w:t>
      </w:r>
      <w:r w:rsidR="00557702" w:rsidRPr="003F7D30">
        <w:rPr>
          <w:rFonts w:asciiTheme="majorHAnsi" w:hAnsiTheme="majorHAnsi" w:cs="Tahoma"/>
          <w:sz w:val="22"/>
          <w:szCs w:val="22"/>
        </w:rPr>
        <w:t>,</w:t>
      </w:r>
    </w:p>
    <w:p w14:paraId="560A848D" w14:textId="33C11DC2" w:rsidR="00557702" w:rsidRPr="003F7D30" w:rsidRDefault="00557702" w:rsidP="00557702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servo, </w:t>
      </w:r>
    </w:p>
    <w:p w14:paraId="0CFE947C" w14:textId="13D54012" w:rsidR="00D47A15" w:rsidRPr="003F7D30" w:rsidRDefault="00D47A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prostornina rezervoarja: najmanj 30 l</w:t>
      </w:r>
    </w:p>
    <w:p w14:paraId="7CAB3D5A" w14:textId="22B4A7D8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notranja razsvetljava vozniške kabine,</w:t>
      </w:r>
    </w:p>
    <w:p w14:paraId="33421F45" w14:textId="568B05AA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vozniški kabini je montiran radijski aparat z zvočnikom,</w:t>
      </w:r>
    </w:p>
    <w:p w14:paraId="0AB67ABA" w14:textId="24F992E3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vlečnem vozilu so montirani brisalci stekel in naprava za pranje stekel</w:t>
      </w:r>
      <w:r w:rsidR="00D47A15" w:rsidRPr="003F7D30">
        <w:rPr>
          <w:rFonts w:asciiTheme="majorHAnsi" w:hAnsiTheme="majorHAnsi" w:cs="Tahoma"/>
          <w:sz w:val="22"/>
          <w:szCs w:val="22"/>
        </w:rPr>
        <w:t>,</w:t>
      </w:r>
    </w:p>
    <w:p w14:paraId="158EF130" w14:textId="22BA7916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vsa vrata vlečnega vozila so opremljena s ključavnico</w:t>
      </w:r>
      <w:r w:rsidR="00D47A15" w:rsidRPr="003F7D30">
        <w:rPr>
          <w:rFonts w:asciiTheme="majorHAnsi" w:hAnsiTheme="majorHAnsi" w:cs="Tahoma"/>
          <w:sz w:val="22"/>
          <w:szCs w:val="22"/>
        </w:rPr>
        <w:t>,</w:t>
      </w:r>
    </w:p>
    <w:p w14:paraId="27C77A15" w14:textId="070AAB52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voznikovi kabini je poleg sedeža za voznika še sedež za sovoznika</w:t>
      </w:r>
      <w:r w:rsidR="00D47A15" w:rsidRPr="003F7D30">
        <w:rPr>
          <w:rFonts w:asciiTheme="majorHAnsi" w:hAnsiTheme="majorHAnsi" w:cs="Tahoma"/>
          <w:sz w:val="22"/>
          <w:szCs w:val="22"/>
        </w:rPr>
        <w:t>,</w:t>
      </w:r>
    </w:p>
    <w:p w14:paraId="2AA34196" w14:textId="469C07E1" w:rsidR="00603B8C" w:rsidRPr="003D0EDD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prostoru za voznik</w:t>
      </w:r>
      <w:r w:rsidR="006A4D1A" w:rsidRPr="003F7D30">
        <w:rPr>
          <w:rFonts w:asciiTheme="majorHAnsi" w:hAnsiTheme="majorHAnsi" w:cs="Tahoma"/>
          <w:sz w:val="22"/>
          <w:szCs w:val="22"/>
        </w:rPr>
        <w:t>a</w:t>
      </w:r>
      <w:r w:rsidRPr="003F7D30">
        <w:rPr>
          <w:rFonts w:asciiTheme="majorHAnsi" w:hAnsiTheme="majorHAnsi" w:cs="Tahoma"/>
          <w:sz w:val="22"/>
          <w:szCs w:val="22"/>
        </w:rPr>
        <w:t xml:space="preserve"> je nameščena prva pomoč in montiran gasilni aparat ustrezne </w:t>
      </w:r>
      <w:r w:rsidRPr="003D0EDD">
        <w:rPr>
          <w:rFonts w:asciiTheme="majorHAnsi" w:hAnsiTheme="majorHAnsi" w:cs="Tahoma"/>
          <w:sz w:val="22"/>
          <w:szCs w:val="22"/>
        </w:rPr>
        <w:t>kapacitete,</w:t>
      </w:r>
    </w:p>
    <w:p w14:paraId="316D6B46" w14:textId="69FCAC44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D0EDD">
        <w:rPr>
          <w:rFonts w:asciiTheme="majorHAnsi" w:hAnsiTheme="majorHAnsi" w:cs="Tahoma"/>
          <w:sz w:val="22"/>
          <w:szCs w:val="22"/>
        </w:rPr>
        <w:t>zunanj</w:t>
      </w:r>
      <w:r w:rsidRPr="003F7D30">
        <w:rPr>
          <w:rFonts w:asciiTheme="majorHAnsi" w:hAnsiTheme="majorHAnsi" w:cs="Tahoma"/>
          <w:sz w:val="22"/>
          <w:szCs w:val="22"/>
        </w:rPr>
        <w:t>a vzvratna ogledala so električno ogrevana,</w:t>
      </w:r>
    </w:p>
    <w:p w14:paraId="4DB927F5" w14:textId="33F9767F" w:rsidR="00603B8C" w:rsidRPr="003F7D30" w:rsidRDefault="0044661D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vlečno vozilo</w:t>
      </w:r>
      <w:r w:rsidR="00E34D15" w:rsidRPr="003F7D30">
        <w:rPr>
          <w:rFonts w:asciiTheme="majorHAnsi" w:hAnsiTheme="majorHAnsi" w:cs="Tahoma"/>
          <w:sz w:val="22"/>
          <w:szCs w:val="22"/>
        </w:rPr>
        <w:t xml:space="preserve"> </w:t>
      </w:r>
      <w:bookmarkStart w:id="6" w:name="_Hlk72140778"/>
      <w:r w:rsidR="00E34D15" w:rsidRPr="003F7D30">
        <w:rPr>
          <w:rFonts w:asciiTheme="majorHAnsi" w:hAnsiTheme="majorHAnsi" w:cs="Tahoma"/>
          <w:sz w:val="22"/>
          <w:szCs w:val="22"/>
        </w:rPr>
        <w:t>je pobarvan</w:t>
      </w:r>
      <w:r w:rsidRPr="003F7D30">
        <w:rPr>
          <w:rFonts w:asciiTheme="majorHAnsi" w:hAnsiTheme="majorHAnsi" w:cs="Tahoma"/>
          <w:sz w:val="22"/>
          <w:szCs w:val="22"/>
        </w:rPr>
        <w:t>o</w:t>
      </w:r>
      <w:r w:rsidR="00E34D15" w:rsidRPr="003F7D30">
        <w:rPr>
          <w:rFonts w:asciiTheme="majorHAnsi" w:hAnsiTheme="majorHAnsi" w:cs="Tahoma"/>
          <w:sz w:val="22"/>
          <w:szCs w:val="22"/>
        </w:rPr>
        <w:t xml:space="preserve"> z akrilnimi laki</w:t>
      </w:r>
      <w:r w:rsidR="00557702" w:rsidRPr="003F7D30">
        <w:rPr>
          <w:rFonts w:asciiTheme="majorHAnsi" w:hAnsiTheme="majorHAnsi" w:cs="Tahoma"/>
          <w:sz w:val="22"/>
          <w:szCs w:val="22"/>
        </w:rPr>
        <w:t xml:space="preserve"> in </w:t>
      </w:r>
      <w:r w:rsidRPr="003F7D30">
        <w:rPr>
          <w:rFonts w:asciiTheme="majorHAnsi" w:hAnsiTheme="majorHAnsi" w:cs="Tahoma"/>
          <w:sz w:val="22"/>
          <w:szCs w:val="22"/>
        </w:rPr>
        <w:t>grafično dekorirano (</w:t>
      </w:r>
      <w:r w:rsidR="00557702" w:rsidRPr="003F7D30">
        <w:rPr>
          <w:rFonts w:asciiTheme="majorHAnsi" w:hAnsiTheme="majorHAnsi" w:cs="Tahoma"/>
          <w:sz w:val="22"/>
          <w:szCs w:val="22"/>
        </w:rPr>
        <w:t xml:space="preserve">barve in </w:t>
      </w:r>
      <w:r w:rsidRPr="003F7D30">
        <w:rPr>
          <w:rFonts w:asciiTheme="majorHAnsi" w:hAnsiTheme="majorHAnsi" w:cs="Tahoma"/>
          <w:sz w:val="22"/>
          <w:szCs w:val="22"/>
        </w:rPr>
        <w:t>grafiko naročnik določi pri dejanskem naročilu)</w:t>
      </w:r>
      <w:bookmarkEnd w:id="6"/>
    </w:p>
    <w:p w14:paraId="533EBF70" w14:textId="16E87FDC" w:rsidR="00603B8C" w:rsidRPr="003F7D30" w:rsidRDefault="00E34D15" w:rsidP="00E34D15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strehi vlečnega vozila, zadaj, je montirana posebna opozorilna svetilka, ki oddaja svetlobo rumene barve,</w:t>
      </w:r>
    </w:p>
    <w:p w14:paraId="7A52C94D" w14:textId="25B845DC" w:rsidR="00D34A48" w:rsidRPr="003F7D30" w:rsidRDefault="00D34A48" w:rsidP="00D34A4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bookmarkStart w:id="7" w:name="_Hlk70595849"/>
      <w:r w:rsidRPr="003F7D30">
        <w:rPr>
          <w:rFonts w:asciiTheme="majorHAnsi" w:hAnsiTheme="majorHAnsi" w:cs="Tahoma"/>
          <w:sz w:val="22"/>
          <w:szCs w:val="22"/>
        </w:rPr>
        <w:t xml:space="preserve">izpolnjuje vse </w:t>
      </w:r>
      <w:r w:rsidR="00154AE8" w:rsidRPr="003F7D30">
        <w:rPr>
          <w:rFonts w:asciiTheme="majorHAnsi" w:hAnsiTheme="majorHAnsi" w:cs="Tahoma"/>
          <w:sz w:val="22"/>
          <w:szCs w:val="22"/>
        </w:rPr>
        <w:t>ostale</w:t>
      </w:r>
      <w:r w:rsidRPr="003F7D30">
        <w:rPr>
          <w:rFonts w:asciiTheme="majorHAnsi" w:hAnsiTheme="majorHAnsi" w:cs="Tahoma"/>
          <w:sz w:val="22"/>
          <w:szCs w:val="22"/>
        </w:rPr>
        <w:t xml:space="preserve"> pogoje iz Priloge VII Pravilnika o delih in opremi vozil (Uradni list RS, št. 44/13, 36/14, 69/15, 44/17 in 75/17 – ZMV-1).</w:t>
      </w:r>
    </w:p>
    <w:bookmarkEnd w:id="5"/>
    <w:p w14:paraId="0C1304CD" w14:textId="77777777" w:rsidR="00557702" w:rsidRPr="003F7D30" w:rsidRDefault="00557702" w:rsidP="00557702"/>
    <w:p w14:paraId="0E205C39" w14:textId="56576EF9" w:rsidR="00603B8C" w:rsidRPr="003F7D30" w:rsidRDefault="0044661D" w:rsidP="00E34D15">
      <w:pPr>
        <w:pStyle w:val="Naslov3"/>
        <w:numPr>
          <w:ilvl w:val="2"/>
          <w:numId w:val="23"/>
        </w:numPr>
        <w:suppressAutoHyphens/>
        <w:spacing w:before="0"/>
        <w:jc w:val="both"/>
        <w:rPr>
          <w:b/>
          <w:bCs w:val="0"/>
        </w:rPr>
      </w:pPr>
      <w:bookmarkStart w:id="8" w:name="_Hlk70596808"/>
      <w:bookmarkEnd w:id="7"/>
      <w:r w:rsidRPr="003F7D30">
        <w:rPr>
          <w:rFonts w:asciiTheme="majorHAnsi" w:hAnsiTheme="majorHAnsi" w:cs="Tahoma"/>
          <w:b/>
          <w:bCs w:val="0"/>
          <w:sz w:val="22"/>
        </w:rPr>
        <w:lastRenderedPageBreak/>
        <w:t xml:space="preserve">PRIKLOPNIKI ZA POTNIKE - </w:t>
      </w:r>
      <w:r w:rsidR="00603B8C" w:rsidRPr="003F7D30">
        <w:rPr>
          <w:rFonts w:asciiTheme="majorHAnsi" w:hAnsiTheme="majorHAnsi" w:cs="Tahoma"/>
          <w:b/>
          <w:bCs w:val="0"/>
          <w:sz w:val="22"/>
        </w:rPr>
        <w:t xml:space="preserve">PRIKOLICA 1 </w:t>
      </w:r>
      <w:r w:rsidR="00861BB4" w:rsidRPr="003F7D30">
        <w:rPr>
          <w:rFonts w:asciiTheme="majorHAnsi" w:hAnsiTheme="majorHAnsi" w:cs="Tahoma"/>
          <w:b/>
          <w:bCs w:val="0"/>
          <w:sz w:val="22"/>
        </w:rPr>
        <w:t>in PRIKOLICA 2</w:t>
      </w:r>
    </w:p>
    <w:p w14:paraId="5685EA49" w14:textId="26FC04F8" w:rsidR="00D34A48" w:rsidRPr="003F7D30" w:rsidRDefault="00D34A48" w:rsidP="00853EE9">
      <w:pPr>
        <w:pStyle w:val="Naslov2"/>
        <w:numPr>
          <w:ilvl w:val="0"/>
          <w:numId w:val="0"/>
        </w:numPr>
        <w:suppressAutoHyphens/>
        <w:spacing w:before="0"/>
        <w:ind w:left="851" w:hanging="567"/>
        <w:jc w:val="both"/>
        <w:rPr>
          <w:rFonts w:asciiTheme="majorHAnsi" w:hAnsiTheme="majorHAnsi" w:cs="Tahoma"/>
          <w:sz w:val="22"/>
          <w:szCs w:val="22"/>
        </w:rPr>
      </w:pPr>
      <w:bookmarkStart w:id="9" w:name="_Hlk31671905"/>
      <w:r w:rsidRPr="003F7D30">
        <w:rPr>
          <w:rFonts w:asciiTheme="majorHAnsi" w:hAnsiTheme="majorHAnsi" w:cs="Tahoma"/>
          <w:sz w:val="22"/>
          <w:szCs w:val="22"/>
        </w:rPr>
        <w:t>Lastnosti</w:t>
      </w:r>
      <w:r w:rsidR="00154AE8" w:rsidRPr="003F7D30">
        <w:rPr>
          <w:rFonts w:asciiTheme="majorHAnsi" w:hAnsiTheme="majorHAnsi" w:cs="Tahoma"/>
          <w:sz w:val="22"/>
          <w:szCs w:val="22"/>
        </w:rPr>
        <w:t>:</w:t>
      </w:r>
    </w:p>
    <w:p w14:paraId="0A7EB08E" w14:textId="1B52E773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bookmarkStart w:id="10" w:name="_Hlk72141145"/>
      <w:bookmarkEnd w:id="8"/>
      <w:r w:rsidRPr="003F7D30">
        <w:rPr>
          <w:rFonts w:asciiTheme="majorHAnsi" w:hAnsiTheme="majorHAnsi" w:cs="Tahoma"/>
          <w:sz w:val="22"/>
          <w:szCs w:val="22"/>
        </w:rPr>
        <w:t>širina prikolice ne presega 2 metra,</w:t>
      </w:r>
    </w:p>
    <w:p w14:paraId="3947F3C1" w14:textId="112EF2E0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višina prikolice ne presega 2,8 metra,</w:t>
      </w:r>
    </w:p>
    <w:p w14:paraId="185F077C" w14:textId="0E6EE94D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notranja višina prikolice je najmanj 1900 mm,</w:t>
      </w:r>
    </w:p>
    <w:bookmarkEnd w:id="9"/>
    <w:p w14:paraId="10AEE7C2" w14:textId="0BCBC071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prikolica ima </w:t>
      </w:r>
      <w:r w:rsidR="000758F4" w:rsidRPr="003F7D30">
        <w:rPr>
          <w:rFonts w:asciiTheme="majorHAnsi" w:hAnsiTheme="majorHAnsi" w:cs="Tahoma"/>
          <w:sz w:val="22"/>
          <w:szCs w:val="22"/>
        </w:rPr>
        <w:t xml:space="preserve">najmanj </w:t>
      </w:r>
      <w:r w:rsidRPr="003F7D30">
        <w:rPr>
          <w:rFonts w:asciiTheme="majorHAnsi" w:hAnsiTheme="majorHAnsi" w:cs="Tahoma"/>
          <w:sz w:val="22"/>
          <w:szCs w:val="22"/>
        </w:rPr>
        <w:t>2</w:t>
      </w:r>
      <w:r w:rsidR="0044661D" w:rsidRPr="003F7D30">
        <w:rPr>
          <w:rFonts w:asciiTheme="majorHAnsi" w:hAnsiTheme="majorHAnsi" w:cs="Tahoma"/>
          <w:sz w:val="22"/>
          <w:szCs w:val="22"/>
        </w:rPr>
        <w:t>8</w:t>
      </w:r>
      <w:r w:rsidRPr="003F7D30">
        <w:rPr>
          <w:rFonts w:asciiTheme="majorHAnsi" w:hAnsiTheme="majorHAnsi" w:cs="Tahoma"/>
          <w:sz w:val="22"/>
          <w:szCs w:val="22"/>
        </w:rPr>
        <w:t xml:space="preserve"> sedežev, število sedežev je označeno s piktogramom,</w:t>
      </w:r>
    </w:p>
    <w:p w14:paraId="20FDAA70" w14:textId="7A99F43B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klopi imajo fiksni naslon</w:t>
      </w:r>
      <w:r w:rsidR="00675B14" w:rsidRPr="003F7D30">
        <w:rPr>
          <w:rFonts w:asciiTheme="majorHAnsi" w:hAnsiTheme="majorHAnsi" w:cs="Tahoma"/>
          <w:sz w:val="22"/>
          <w:szCs w:val="22"/>
        </w:rPr>
        <w:t>,</w:t>
      </w:r>
    </w:p>
    <w:p w14:paraId="3E803D90" w14:textId="4A240A6E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vse klopi so oblazinjene (sedežni del in naslon) z usnjem</w:t>
      </w:r>
      <w:r w:rsidR="000758F4" w:rsidRPr="003F7D30">
        <w:rPr>
          <w:rFonts w:asciiTheme="majorHAnsi" w:hAnsiTheme="majorHAnsi" w:cs="Tahoma"/>
          <w:sz w:val="22"/>
          <w:szCs w:val="22"/>
        </w:rPr>
        <w:t xml:space="preserve"> ali imitacijo usnja</w:t>
      </w:r>
      <w:r w:rsidRPr="003F7D30">
        <w:rPr>
          <w:rFonts w:asciiTheme="majorHAnsi" w:hAnsiTheme="majorHAnsi" w:cs="Tahoma"/>
          <w:sz w:val="22"/>
          <w:szCs w:val="22"/>
        </w:rPr>
        <w:t>, (barvo naročnik določi ob naročilu),</w:t>
      </w:r>
    </w:p>
    <w:p w14:paraId="578D0EB9" w14:textId="504A5857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bookmarkStart w:id="11" w:name="_Hlk31672123"/>
      <w:r w:rsidRPr="003F7D30">
        <w:rPr>
          <w:rFonts w:asciiTheme="majorHAnsi" w:hAnsiTheme="majorHAnsi" w:cs="Tahoma"/>
          <w:sz w:val="22"/>
          <w:szCs w:val="22"/>
        </w:rPr>
        <w:t>širina svetle odprtine vrat ni manjša od 400 mm,</w:t>
      </w:r>
    </w:p>
    <w:p w14:paraId="00941D3A" w14:textId="654C3F42" w:rsidR="00540D98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vsa vrata </w:t>
      </w:r>
      <w:r w:rsidR="003B32EC" w:rsidRPr="003F7D30">
        <w:rPr>
          <w:rFonts w:asciiTheme="majorHAnsi" w:hAnsiTheme="majorHAnsi" w:cs="Tahoma"/>
          <w:sz w:val="22"/>
          <w:szCs w:val="22"/>
        </w:rPr>
        <w:t xml:space="preserve"> </w:t>
      </w:r>
      <w:r w:rsidR="00675B14" w:rsidRPr="003F7D30">
        <w:rPr>
          <w:rFonts w:asciiTheme="majorHAnsi" w:hAnsiTheme="majorHAnsi" w:cs="Tahoma"/>
          <w:sz w:val="22"/>
          <w:szCs w:val="22"/>
        </w:rPr>
        <w:t>in okna</w:t>
      </w:r>
      <w:r w:rsidR="003B32EC" w:rsidRPr="003F7D30">
        <w:rPr>
          <w:rFonts w:asciiTheme="majorHAnsi" w:hAnsiTheme="majorHAnsi" w:cs="Tahoma"/>
          <w:sz w:val="22"/>
          <w:szCs w:val="22"/>
        </w:rPr>
        <w:t xml:space="preserve"> </w:t>
      </w:r>
      <w:r w:rsidRPr="003F7D30">
        <w:rPr>
          <w:rFonts w:asciiTheme="majorHAnsi" w:hAnsiTheme="majorHAnsi" w:cs="Tahoma"/>
          <w:sz w:val="22"/>
          <w:szCs w:val="22"/>
        </w:rPr>
        <w:t xml:space="preserve">na prikolici so </w:t>
      </w:r>
      <w:r w:rsidR="00540D98" w:rsidRPr="003F7D30">
        <w:rPr>
          <w:rFonts w:asciiTheme="majorHAnsi" w:hAnsiTheme="majorHAnsi" w:cs="Tahoma"/>
          <w:sz w:val="22"/>
          <w:szCs w:val="22"/>
        </w:rPr>
        <w:t>od polovice višine do vrha opremljena z prozorn</w:t>
      </w:r>
      <w:r w:rsidR="002246C2" w:rsidRPr="003F7D30">
        <w:rPr>
          <w:rFonts w:asciiTheme="majorHAnsi" w:hAnsiTheme="majorHAnsi" w:cs="Tahoma"/>
          <w:sz w:val="22"/>
          <w:szCs w:val="22"/>
        </w:rPr>
        <w:t>im</w:t>
      </w:r>
      <w:r w:rsidR="00540D98" w:rsidRPr="003F7D30">
        <w:rPr>
          <w:rFonts w:asciiTheme="majorHAnsi" w:hAnsiTheme="majorHAnsi" w:cs="Tahoma"/>
          <w:sz w:val="22"/>
          <w:szCs w:val="22"/>
        </w:rPr>
        <w:t xml:space="preserve"> </w:t>
      </w:r>
      <w:r w:rsidR="002246C2" w:rsidRPr="003F7D30">
        <w:rPr>
          <w:rFonts w:asciiTheme="majorHAnsi" w:hAnsiTheme="majorHAnsi" w:cs="Tahoma"/>
          <w:sz w:val="22"/>
          <w:szCs w:val="22"/>
        </w:rPr>
        <w:t>platnom za zaščito</w:t>
      </w:r>
      <w:r w:rsidR="00540D98" w:rsidRPr="003F7D30">
        <w:rPr>
          <w:rFonts w:asciiTheme="majorHAnsi" w:hAnsiTheme="majorHAnsi" w:cs="Tahoma"/>
          <w:sz w:val="22"/>
          <w:szCs w:val="22"/>
        </w:rPr>
        <w:t xml:space="preserve"> proti dežju z možnostjo navitja</w:t>
      </w:r>
    </w:p>
    <w:p w14:paraId="6407391C" w14:textId="3A45A485" w:rsidR="00603B8C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zapiranje vrat je izvedeno z zapirali, ki so zaščitena pred nenamernim odpiranjem med vožnjo</w:t>
      </w:r>
      <w:r w:rsidR="00540D98" w:rsidRPr="003F7D30">
        <w:rPr>
          <w:rFonts w:asciiTheme="majorHAnsi" w:hAnsiTheme="majorHAnsi" w:cs="Tahoma"/>
          <w:sz w:val="22"/>
          <w:szCs w:val="22"/>
        </w:rPr>
        <w:t>,</w:t>
      </w:r>
      <w:r w:rsidRPr="003F7D30">
        <w:rPr>
          <w:rFonts w:asciiTheme="majorHAnsi" w:hAnsiTheme="majorHAnsi" w:cs="Tahoma"/>
          <w:sz w:val="22"/>
          <w:szCs w:val="22"/>
        </w:rPr>
        <w:t xml:space="preserve"> vsa vrata imajo varnostno stikalo, ki v primeru odprtega položaja aktivirajo opozorilno luč pri vozniku na armaturi,</w:t>
      </w:r>
    </w:p>
    <w:p w14:paraId="5E153B61" w14:textId="62C7BA33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pod prikolice je prekrit s protidrsno oblogo, </w:t>
      </w:r>
    </w:p>
    <w:p w14:paraId="5714A8F6" w14:textId="4C0AB956" w:rsidR="00675B14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bookmarkStart w:id="12" w:name="_Hlk31672363"/>
      <w:bookmarkEnd w:id="11"/>
      <w:r w:rsidRPr="003F7D30">
        <w:rPr>
          <w:rFonts w:asciiTheme="majorHAnsi" w:hAnsiTheme="majorHAnsi" w:cs="Tahoma"/>
          <w:sz w:val="22"/>
          <w:szCs w:val="22"/>
        </w:rPr>
        <w:t>prikolica je prekrita s streho, izdelano iz umetne mase, ojačene s steklenimi vlakni (fiberglas)</w:t>
      </w:r>
      <w:r w:rsidR="002246C2" w:rsidRPr="003F7D30">
        <w:rPr>
          <w:rFonts w:asciiTheme="majorHAnsi" w:hAnsiTheme="majorHAnsi" w:cs="Tahoma"/>
          <w:sz w:val="22"/>
          <w:szCs w:val="22"/>
        </w:rPr>
        <w:t>,</w:t>
      </w:r>
      <w:r w:rsidRPr="003F7D30">
        <w:rPr>
          <w:rFonts w:asciiTheme="majorHAnsi" w:hAnsiTheme="majorHAnsi" w:cs="Tahoma"/>
          <w:sz w:val="22"/>
          <w:szCs w:val="22"/>
        </w:rPr>
        <w:t xml:space="preserve"> </w:t>
      </w:r>
      <w:r w:rsidR="002246C2" w:rsidRPr="003F7D30">
        <w:rPr>
          <w:rFonts w:asciiTheme="majorHAnsi" w:hAnsiTheme="majorHAnsi" w:cs="Tahoma"/>
          <w:sz w:val="22"/>
          <w:szCs w:val="22"/>
        </w:rPr>
        <w:t>notranj</w:t>
      </w:r>
      <w:r w:rsidR="00675B14" w:rsidRPr="003F7D30">
        <w:rPr>
          <w:rFonts w:asciiTheme="majorHAnsi" w:hAnsiTheme="majorHAnsi" w:cs="Tahoma"/>
          <w:sz w:val="22"/>
          <w:szCs w:val="22"/>
        </w:rPr>
        <w:t>o</w:t>
      </w:r>
      <w:r w:rsidR="002246C2" w:rsidRPr="003F7D30">
        <w:rPr>
          <w:rFonts w:asciiTheme="majorHAnsi" w:hAnsiTheme="majorHAnsi" w:cs="Tahoma"/>
          <w:sz w:val="22"/>
          <w:szCs w:val="22"/>
        </w:rPr>
        <w:t xml:space="preserve"> stran </w:t>
      </w:r>
      <w:r w:rsidRPr="003F7D30">
        <w:rPr>
          <w:rFonts w:asciiTheme="majorHAnsi" w:hAnsiTheme="majorHAnsi" w:cs="Tahoma"/>
          <w:sz w:val="22"/>
          <w:szCs w:val="22"/>
        </w:rPr>
        <w:t>streh</w:t>
      </w:r>
      <w:r w:rsidR="002246C2" w:rsidRPr="003F7D30">
        <w:rPr>
          <w:rFonts w:asciiTheme="majorHAnsi" w:hAnsiTheme="majorHAnsi" w:cs="Tahoma"/>
          <w:sz w:val="22"/>
          <w:szCs w:val="22"/>
        </w:rPr>
        <w:t>e</w:t>
      </w:r>
      <w:r w:rsidR="00675B14" w:rsidRPr="003F7D30">
        <w:rPr>
          <w:rFonts w:asciiTheme="majorHAnsi" w:hAnsiTheme="majorHAnsi" w:cs="Tahoma"/>
          <w:sz w:val="22"/>
          <w:szCs w:val="22"/>
        </w:rPr>
        <w:t xml:space="preserve"> določi naročnik ob dejanskem naročilu,</w:t>
      </w:r>
    </w:p>
    <w:p w14:paraId="1705C2E3" w14:textId="195DA296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notranja razsvetljava</w:t>
      </w:r>
      <w:r w:rsidR="00675B14" w:rsidRPr="003F7D30">
        <w:rPr>
          <w:rFonts w:asciiTheme="majorHAnsi" w:hAnsiTheme="majorHAnsi" w:cs="Tahoma"/>
          <w:sz w:val="22"/>
          <w:szCs w:val="22"/>
        </w:rPr>
        <w:t xml:space="preserve">, </w:t>
      </w:r>
    </w:p>
    <w:p w14:paraId="7C1E3BB4" w14:textId="383308CB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ogrevanje prikolice </w:t>
      </w:r>
      <w:r w:rsidR="00675B14" w:rsidRPr="003F7D30">
        <w:rPr>
          <w:rFonts w:asciiTheme="majorHAnsi" w:hAnsiTheme="majorHAnsi" w:cs="Tahoma"/>
          <w:sz w:val="22"/>
          <w:szCs w:val="22"/>
        </w:rPr>
        <w:t>,</w:t>
      </w:r>
      <w:r w:rsidR="007D4473" w:rsidRPr="003F7D30">
        <w:rPr>
          <w:rFonts w:asciiTheme="majorHAnsi" w:hAnsiTheme="majorHAnsi" w:cs="Tahoma"/>
          <w:sz w:val="22"/>
          <w:szCs w:val="22"/>
        </w:rPr>
        <w:t xml:space="preserve"> </w:t>
      </w:r>
    </w:p>
    <w:p w14:paraId="2EE557A9" w14:textId="48D0A274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prikolici je montiran gasilni aparat ustrezne velikosti,</w:t>
      </w:r>
    </w:p>
    <w:p w14:paraId="2F60BE32" w14:textId="01F77FC4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ima ustrezno število dobro vidnih in lahko dostopnih stikal, s katerimi je mogoče sprožiti alarm v vlečnem vozilu,</w:t>
      </w:r>
    </w:p>
    <w:p w14:paraId="2D6D48CD" w14:textId="3E593891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podvozje prikolice (nosilna konstrukcija) je vroče pocinkano ali izdelano iz nerjavečih kovinskih materialov,</w:t>
      </w:r>
    </w:p>
    <w:p w14:paraId="548EA2A2" w14:textId="1FB42CCB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prikolica </w:t>
      </w:r>
      <w:r w:rsidR="00154AE8" w:rsidRPr="003F7D30">
        <w:rPr>
          <w:rFonts w:asciiTheme="majorHAnsi" w:hAnsiTheme="majorHAnsi" w:cs="Tahoma"/>
          <w:sz w:val="22"/>
          <w:szCs w:val="22"/>
        </w:rPr>
        <w:t>je pobarvana z akrilnimi laki in grafično dekorirano (barve in grafiko naročnik določi pri dejanskem naročilu)</w:t>
      </w:r>
    </w:p>
    <w:p w14:paraId="7F020999" w14:textId="3CC91036" w:rsidR="00603B8C" w:rsidRPr="003F7D30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vozi po sledi vlečnega vozila,</w:t>
      </w:r>
    </w:p>
    <w:p w14:paraId="4BCA42FC" w14:textId="77777777" w:rsidR="00D34A48" w:rsidRPr="003F7D30" w:rsidRDefault="00D34A48" w:rsidP="00D34A4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ima zračni zavorni sistem. v primeru, da pride do nenamernega odpetja prikolice med vožnjo, se zavore avtomatično aktivirajo.</w:t>
      </w:r>
    </w:p>
    <w:p w14:paraId="6A9266C9" w14:textId="21E1B586" w:rsidR="00537D1F" w:rsidRPr="003F7D30" w:rsidRDefault="00D34A48" w:rsidP="00154AE8">
      <w:pPr>
        <w:pStyle w:val="Odstavekseznama"/>
        <w:numPr>
          <w:ilvl w:val="0"/>
          <w:numId w:val="24"/>
        </w:numPr>
        <w:ind w:left="1276" w:hanging="425"/>
      </w:pPr>
      <w:r w:rsidRPr="003F7D30">
        <w:rPr>
          <w:rFonts w:asciiTheme="majorHAnsi" w:eastAsiaTheme="majorEastAsia" w:hAnsiTheme="majorHAnsi" w:cs="Tahoma"/>
          <w:bCs/>
        </w:rPr>
        <w:t xml:space="preserve">izpolnjuje vse </w:t>
      </w:r>
      <w:r w:rsidR="00154AE8" w:rsidRPr="003F7D30">
        <w:rPr>
          <w:rFonts w:asciiTheme="majorHAnsi" w:eastAsiaTheme="majorEastAsia" w:hAnsiTheme="majorHAnsi" w:cs="Tahoma"/>
          <w:bCs/>
        </w:rPr>
        <w:t>ostale</w:t>
      </w:r>
      <w:r w:rsidRPr="003F7D30">
        <w:rPr>
          <w:rFonts w:asciiTheme="majorHAnsi" w:eastAsiaTheme="majorEastAsia" w:hAnsiTheme="majorHAnsi" w:cs="Tahoma"/>
          <w:bCs/>
        </w:rPr>
        <w:t xml:space="preserve"> pogoje iz Priloge VII Pravilnika o delih in opremi vozil (Uradni list RS,</w:t>
      </w:r>
      <w:bookmarkStart w:id="13" w:name="_Hlk70595907"/>
      <w:r w:rsidRPr="003F7D30">
        <w:rPr>
          <w:rFonts w:asciiTheme="majorHAnsi" w:eastAsiaTheme="majorEastAsia" w:hAnsiTheme="majorHAnsi" w:cs="Tahoma"/>
          <w:bCs/>
        </w:rPr>
        <w:t xml:space="preserve"> št. 44/13, 36/14, 69/15, 44/17 in 75/17 – ZMV-</w:t>
      </w:r>
      <w:bookmarkEnd w:id="13"/>
      <w:r w:rsidRPr="003F7D30">
        <w:rPr>
          <w:rFonts w:asciiTheme="majorHAnsi" w:eastAsiaTheme="majorEastAsia" w:hAnsiTheme="majorHAnsi" w:cs="Tahoma"/>
          <w:bCs/>
        </w:rPr>
        <w:t>1).</w:t>
      </w:r>
    </w:p>
    <w:bookmarkEnd w:id="10"/>
    <w:p w14:paraId="2C660039" w14:textId="0E5B9825" w:rsidR="00537D1F" w:rsidRPr="003F7D30" w:rsidRDefault="00537D1F" w:rsidP="00537D1F">
      <w:pPr>
        <w:rPr>
          <w:rFonts w:asciiTheme="majorHAnsi" w:hAnsiTheme="majorHAnsi"/>
        </w:rPr>
      </w:pPr>
      <w:r w:rsidRPr="003F7D30">
        <w:rPr>
          <w:rFonts w:asciiTheme="majorHAnsi" w:hAnsiTheme="majorHAnsi"/>
        </w:rPr>
        <w:t>Posebn</w:t>
      </w:r>
      <w:r w:rsidR="00646026">
        <w:rPr>
          <w:rFonts w:asciiTheme="majorHAnsi" w:hAnsiTheme="majorHAnsi"/>
        </w:rPr>
        <w:t>e</w:t>
      </w:r>
      <w:r w:rsidRPr="003F7D30">
        <w:rPr>
          <w:rFonts w:asciiTheme="majorHAnsi" w:hAnsiTheme="majorHAnsi"/>
        </w:rPr>
        <w:t xml:space="preserve"> zahtev</w:t>
      </w:r>
      <w:r w:rsidR="00646026">
        <w:rPr>
          <w:rFonts w:asciiTheme="majorHAnsi" w:hAnsiTheme="majorHAnsi"/>
        </w:rPr>
        <w:t>e</w:t>
      </w:r>
      <w:r w:rsidRPr="003F7D30">
        <w:rPr>
          <w:rFonts w:asciiTheme="majorHAnsi" w:hAnsiTheme="majorHAnsi"/>
        </w:rPr>
        <w:t xml:space="preserve"> za PRIKOLICO 2 (zadnja prikolica):</w:t>
      </w:r>
    </w:p>
    <w:p w14:paraId="18BFE1B1" w14:textId="6339E8DD" w:rsidR="00646026" w:rsidRPr="00646026" w:rsidRDefault="00537D1F" w:rsidP="00646026">
      <w:pPr>
        <w:pStyle w:val="Naslov2"/>
        <w:numPr>
          <w:ilvl w:val="0"/>
          <w:numId w:val="26"/>
        </w:numPr>
        <w:suppressAutoHyphens/>
        <w:spacing w:before="0"/>
        <w:ind w:left="1276"/>
        <w:rPr>
          <w:rFonts w:asciiTheme="majorHAnsi" w:hAnsiTheme="majorHAnsi" w:cs="Tahoma"/>
          <w:sz w:val="22"/>
          <w:szCs w:val="22"/>
        </w:rPr>
      </w:pPr>
      <w:bookmarkStart w:id="14" w:name="_Hlk70596535"/>
      <w:bookmarkEnd w:id="12"/>
      <w:r w:rsidRPr="003F7D30">
        <w:rPr>
          <w:rFonts w:asciiTheme="majorHAnsi" w:hAnsiTheme="majorHAnsi" w:cs="Tahoma"/>
          <w:sz w:val="22"/>
          <w:szCs w:val="22"/>
        </w:rPr>
        <w:t>n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a zadnji strani prikolice </w:t>
      </w:r>
      <w:r w:rsidR="003E04F8" w:rsidRPr="003F7D30">
        <w:rPr>
          <w:rFonts w:asciiTheme="majorHAnsi" w:hAnsiTheme="majorHAnsi" w:cs="Tahoma"/>
          <w:sz w:val="22"/>
          <w:szCs w:val="22"/>
        </w:rPr>
        <w:t>je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 montirana posebna opozorilna svetilka, ki oddaja svetlobo rumene barve</w:t>
      </w:r>
      <w:r w:rsidR="00646026">
        <w:rPr>
          <w:rFonts w:asciiTheme="majorHAnsi" w:hAnsiTheme="majorHAnsi" w:cs="Tahoma"/>
          <w:sz w:val="22"/>
          <w:szCs w:val="22"/>
        </w:rPr>
        <w:t>,</w:t>
      </w:r>
    </w:p>
    <w:p w14:paraId="191DEF1F" w14:textId="77777777" w:rsidR="00646026" w:rsidRPr="003D0EDD" w:rsidRDefault="00646026" w:rsidP="00646026">
      <w:pPr>
        <w:pStyle w:val="Odstavekseznama"/>
        <w:numPr>
          <w:ilvl w:val="0"/>
          <w:numId w:val="26"/>
        </w:numPr>
        <w:ind w:left="1276"/>
        <w:rPr>
          <w:rFonts w:asciiTheme="majorHAnsi" w:hAnsiTheme="majorHAnsi"/>
        </w:rPr>
      </w:pPr>
      <w:r w:rsidRPr="003D0EDD">
        <w:rPr>
          <w:rFonts w:asciiTheme="majorHAnsi" w:hAnsiTheme="majorHAnsi"/>
        </w:rPr>
        <w:t>prostor za invalidske vozičke:</w:t>
      </w:r>
    </w:p>
    <w:p w14:paraId="28934B26" w14:textId="3B2D40C2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minimalne mere: 750 mm širine x 1.300 mm dolžine,</w:t>
      </w:r>
    </w:p>
    <w:p w14:paraId="1C6B8217" w14:textId="521A35AF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opremljen z ustreznim piktogramom</w:t>
      </w:r>
    </w:p>
    <w:p w14:paraId="45E950D2" w14:textId="68096100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ustrezen pripomoček za dostop za invalidske vozičke;</w:t>
      </w:r>
    </w:p>
    <w:p w14:paraId="22CE6893" w14:textId="092D6789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ustrezno pritrdišče za invalidske vozičke, skladno z določili iz Priloge VII k tehnični specifikaciji za vozila TSV 152. Preverjanje trdnosti pritrdišč je lahko tudi samo računsko;</w:t>
      </w:r>
    </w:p>
    <w:p w14:paraId="638E9289" w14:textId="75D844DC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prostor za premik invalidskih vozičkov od imenovanih pritrdišč do vstopnih vrat.</w:t>
      </w:r>
    </w:p>
    <w:bookmarkEnd w:id="14"/>
    <w:p w14:paraId="1354240F" w14:textId="456679E7" w:rsidR="00FE7829" w:rsidRPr="003F7D30" w:rsidRDefault="00FE7829" w:rsidP="00FE7829">
      <w:pPr>
        <w:pStyle w:val="Naslov2"/>
        <w:numPr>
          <w:ilvl w:val="0"/>
          <w:numId w:val="0"/>
        </w:numPr>
        <w:ind w:left="851" w:hanging="851"/>
        <w:rPr>
          <w:rFonts w:asciiTheme="majorHAnsi" w:hAnsiTheme="majorHAnsi"/>
          <w:b/>
          <w:bCs w:val="0"/>
          <w:sz w:val="22"/>
          <w:szCs w:val="22"/>
        </w:rPr>
      </w:pPr>
      <w:r w:rsidRPr="003F7D30">
        <w:rPr>
          <w:rFonts w:asciiTheme="majorHAnsi" w:hAnsiTheme="majorHAnsi"/>
          <w:b/>
          <w:bCs w:val="0"/>
          <w:sz w:val="22"/>
          <w:szCs w:val="22"/>
        </w:rPr>
        <w:lastRenderedPageBreak/>
        <w:t>2.2 KOMPOZICIJA B</w:t>
      </w:r>
    </w:p>
    <w:p w14:paraId="1DF81337" w14:textId="77777777" w:rsidR="00FE7829" w:rsidRPr="003F7D30" w:rsidRDefault="00FE7829" w:rsidP="00FE7829">
      <w:pPr>
        <w:pStyle w:val="Naslov3"/>
        <w:numPr>
          <w:ilvl w:val="0"/>
          <w:numId w:val="0"/>
        </w:numPr>
        <w:spacing w:before="0"/>
        <w:ind w:left="851" w:hanging="425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Lastnosti:</w:t>
      </w:r>
    </w:p>
    <w:p w14:paraId="5105EE8F" w14:textId="580E673F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 xml:space="preserve">cestni turistični vlak je sestavljen iz vlečnega vozila (lokomotive) in enega priklopnika za potnike (prikolica </w:t>
      </w:r>
      <w:r w:rsidR="00853EE9" w:rsidRPr="003F7D30">
        <w:rPr>
          <w:rFonts w:asciiTheme="majorHAnsi" w:hAnsiTheme="majorHAnsi"/>
          <w:sz w:val="22"/>
        </w:rPr>
        <w:t>3</w:t>
      </w:r>
      <w:r w:rsidRPr="003F7D30">
        <w:rPr>
          <w:rFonts w:asciiTheme="majorHAnsi" w:hAnsiTheme="majorHAnsi"/>
          <w:sz w:val="22"/>
        </w:rPr>
        <w:t>).</w:t>
      </w:r>
    </w:p>
    <w:p w14:paraId="6B9DCC06" w14:textId="77777777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med posameznimi vagoni so nameščeni samonavijalni varovalni trakovi, ki preprečuje prehod med vagoni.</w:t>
      </w:r>
    </w:p>
    <w:p w14:paraId="1FA8E77C" w14:textId="43250007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dolžina celotne kompozicije ne presega 12 metrov.</w:t>
      </w:r>
    </w:p>
    <w:p w14:paraId="2DC549B4" w14:textId="77777777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širina vlaka ne presega 2,0 metra.</w:t>
      </w:r>
    </w:p>
    <w:p w14:paraId="04A94713" w14:textId="77777777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višina vlaka ne presega 2,8 metra.</w:t>
      </w:r>
    </w:p>
    <w:p w14:paraId="6D185EB8" w14:textId="18A1B101" w:rsidR="00FE7829" w:rsidRPr="003F7D30" w:rsidRDefault="00FE7829" w:rsidP="00FE782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3F7D30">
        <w:rPr>
          <w:rFonts w:asciiTheme="majorHAnsi" w:hAnsiTheme="majorHAnsi"/>
          <w:sz w:val="22"/>
        </w:rPr>
        <w:t>največja dovoljena skupna masa vlaka ne presega 10.000 kg, ob pogoju, da posamezni deli kompozicije ne presegajo 5.000 kg.</w:t>
      </w:r>
    </w:p>
    <w:p w14:paraId="43C74E52" w14:textId="7B087F44" w:rsidR="00FE7829" w:rsidRPr="003F7D30" w:rsidRDefault="00FE7829" w:rsidP="00FE7829">
      <w:pPr>
        <w:pStyle w:val="Naslov2"/>
        <w:numPr>
          <w:ilvl w:val="2"/>
          <w:numId w:val="28"/>
        </w:numPr>
        <w:ind w:left="993"/>
        <w:rPr>
          <w:rFonts w:asciiTheme="majorHAnsi" w:hAnsiTheme="majorHAnsi"/>
          <w:b/>
          <w:bCs w:val="0"/>
          <w:sz w:val="22"/>
          <w:szCs w:val="22"/>
        </w:rPr>
      </w:pPr>
      <w:r w:rsidRPr="003F7D30">
        <w:rPr>
          <w:rFonts w:asciiTheme="majorHAnsi" w:hAnsiTheme="majorHAnsi"/>
          <w:b/>
          <w:bCs w:val="0"/>
          <w:sz w:val="22"/>
          <w:szCs w:val="22"/>
        </w:rPr>
        <w:t>VLEČNO VOZILO (LOKOMOTIVA) KOMPOZICIJE B</w:t>
      </w:r>
      <w:r w:rsidR="008E5340" w:rsidRPr="003F7D30">
        <w:rPr>
          <w:rFonts w:asciiTheme="majorHAnsi" w:hAnsiTheme="majorHAnsi"/>
          <w:b/>
          <w:bCs w:val="0"/>
          <w:sz w:val="22"/>
          <w:szCs w:val="22"/>
        </w:rPr>
        <w:t xml:space="preserve"> – VLEČNO VOZILO 2</w:t>
      </w:r>
    </w:p>
    <w:p w14:paraId="2CD9D8C7" w14:textId="77777777" w:rsidR="00853EE9" w:rsidRPr="003F7D30" w:rsidRDefault="00853EE9" w:rsidP="00853EE9">
      <w:pPr>
        <w:pStyle w:val="Naslov2"/>
        <w:numPr>
          <w:ilvl w:val="0"/>
          <w:numId w:val="0"/>
        </w:numPr>
        <w:suppressAutoHyphens/>
        <w:spacing w:before="0"/>
        <w:ind w:left="851" w:hanging="28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Lastnosti:</w:t>
      </w:r>
    </w:p>
    <w:p w14:paraId="3C5E2302" w14:textId="77777777" w:rsidR="00853EE9" w:rsidRPr="003F7D30" w:rsidRDefault="00853EE9" w:rsidP="00853EE9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oblika vlečnega vozila ima silhueto parne lokomotive,</w:t>
      </w:r>
    </w:p>
    <w:p w14:paraId="0271DFF8" w14:textId="77777777" w:rsidR="00853EE9" w:rsidRPr="003F7D30" w:rsidRDefault="00853EE9" w:rsidP="00853EE9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</w:pPr>
      <w:r w:rsidRPr="003F7D30">
        <w:rPr>
          <w:rFonts w:asciiTheme="majorHAnsi" w:hAnsiTheme="majorHAnsi" w:cs="Tahoma"/>
          <w:sz w:val="22"/>
          <w:szCs w:val="22"/>
        </w:rPr>
        <w:t>stalni štirikolesni pogon (4 x 4),</w:t>
      </w:r>
    </w:p>
    <w:p w14:paraId="65A9D135" w14:textId="77777777" w:rsidR="00853EE9" w:rsidRPr="003F7D30" w:rsidRDefault="00853EE9" w:rsidP="00853EE9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motor Euro 6 ali več,</w:t>
      </w:r>
    </w:p>
    <w:p w14:paraId="3ECBCD3A" w14:textId="0B9F7AFB" w:rsidR="00853EE9" w:rsidRPr="003F7D30" w:rsidRDefault="00853EE9" w:rsidP="00853EE9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prostornina med 2.300 in 2.800 cm3,</w:t>
      </w:r>
    </w:p>
    <w:p w14:paraId="3E083F4E" w14:textId="1447A232" w:rsidR="006A036A" w:rsidRPr="003F7D30" w:rsidRDefault="00853EE9" w:rsidP="006A036A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moč motorja min.: 110 </w:t>
      </w:r>
      <w:r w:rsidR="006A036A" w:rsidRPr="003F7D30">
        <w:rPr>
          <w:rFonts w:asciiTheme="majorHAnsi" w:hAnsiTheme="majorHAnsi" w:cs="Tahoma"/>
          <w:sz w:val="22"/>
          <w:szCs w:val="22"/>
        </w:rPr>
        <w:t>Kw</w:t>
      </w:r>
    </w:p>
    <w:p w14:paraId="1FCDB225" w14:textId="2E763050" w:rsidR="00154AE8" w:rsidRPr="003F7D30" w:rsidRDefault="00154AE8" w:rsidP="00154AE8">
      <w:pPr>
        <w:pStyle w:val="Naslov3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</w:rPr>
      </w:pPr>
      <w:r w:rsidRPr="003F7D30">
        <w:rPr>
          <w:rFonts w:asciiTheme="majorHAnsi" w:hAnsiTheme="majorHAnsi" w:cs="Tahoma"/>
          <w:sz w:val="22"/>
        </w:rPr>
        <w:t xml:space="preserve">vlečno vozilo mora imeti sposobnost vleke ene polno zasedene prikolice (skupaj 28 potnikov) po klancu z nagibom 10%, 1 km daleč, s hitrostjo najmanj 10 km/h in da lahko na ravnini doseže trajno hitrost 25 km/h, </w:t>
      </w:r>
    </w:p>
    <w:p w14:paraId="4A8D3E6B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vseh kolesih vlečnega vozila so nameščene disk zavore,</w:t>
      </w:r>
    </w:p>
    <w:p w14:paraId="52DA7D63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klima,</w:t>
      </w:r>
    </w:p>
    <w:p w14:paraId="230928B1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servo, </w:t>
      </w:r>
    </w:p>
    <w:p w14:paraId="316ACD18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prostornina rezervoarja: najmanj 30 l</w:t>
      </w:r>
    </w:p>
    <w:p w14:paraId="694ACD6F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notranja razsvetljava vozniške kabine,</w:t>
      </w:r>
    </w:p>
    <w:p w14:paraId="75B8129B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vozniški kabini je montiran radijski aparat z zvočnikom,</w:t>
      </w:r>
    </w:p>
    <w:p w14:paraId="31AECB1B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vlečnem vozilu so montirani brisalci stekel in naprava za pranje stekel,</w:t>
      </w:r>
    </w:p>
    <w:p w14:paraId="19B29BF5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vsa vrata vlečnega vozila so opremljena s ključavnico,</w:t>
      </w:r>
    </w:p>
    <w:p w14:paraId="7415D4FA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voznikovi kabini je poleg sedeža za voznika še sedež za sovoznika,</w:t>
      </w:r>
    </w:p>
    <w:p w14:paraId="049865E6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prostoru za voznika je nameščena prva pomoč in montiran gasilni aparat ustrezne kapacitete,</w:t>
      </w:r>
    </w:p>
    <w:p w14:paraId="724CCD49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zunanja vzvratna ogledala so električno ogrevana,</w:t>
      </w:r>
    </w:p>
    <w:p w14:paraId="076C636F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vlečno vozilo je pobarvano z akrilnimi laki in grafično dekorirano (barve in grafiko naročnik določi pri dejanskem naročilu)</w:t>
      </w:r>
    </w:p>
    <w:p w14:paraId="642F3AD1" w14:textId="77777777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na strehi vlečnega vozila, zadaj, je montirana posebna opozorilna svetilka, ki oddaja svetlobo rumene barve,</w:t>
      </w:r>
    </w:p>
    <w:p w14:paraId="02F04530" w14:textId="011FB521" w:rsidR="00154AE8" w:rsidRPr="003F7D30" w:rsidRDefault="00154AE8" w:rsidP="00154AE8">
      <w:pPr>
        <w:pStyle w:val="Naslov2"/>
        <w:numPr>
          <w:ilvl w:val="0"/>
          <w:numId w:val="25"/>
        </w:numPr>
        <w:suppressAutoHyphens/>
        <w:spacing w:before="0"/>
        <w:ind w:left="1134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izpolnjuje vse ostale pogoje iz Priloge VII Pravilnika o delih in opremi vozil (Uradni list RS, št. 44/13, 36/14, 69/15, 44/17 in 75/17 – ZMV-1).</w:t>
      </w:r>
    </w:p>
    <w:p w14:paraId="387474C7" w14:textId="77777777" w:rsidR="001812A9" w:rsidRPr="003F7D30" w:rsidRDefault="001812A9" w:rsidP="001812A9"/>
    <w:p w14:paraId="5DDF9CD6" w14:textId="63E74094" w:rsidR="00853EE9" w:rsidRPr="003F7D30" w:rsidRDefault="00853EE9" w:rsidP="00853EE9">
      <w:pPr>
        <w:pStyle w:val="Naslov3"/>
        <w:numPr>
          <w:ilvl w:val="2"/>
          <w:numId w:val="28"/>
        </w:numPr>
        <w:suppressAutoHyphens/>
        <w:spacing w:before="0"/>
        <w:ind w:left="993" w:hanging="711"/>
        <w:jc w:val="both"/>
        <w:rPr>
          <w:b/>
          <w:bCs w:val="0"/>
        </w:rPr>
      </w:pPr>
      <w:r w:rsidRPr="003F7D30">
        <w:rPr>
          <w:rFonts w:asciiTheme="majorHAnsi" w:hAnsiTheme="majorHAnsi" w:cs="Tahoma"/>
          <w:b/>
          <w:bCs w:val="0"/>
          <w:sz w:val="22"/>
        </w:rPr>
        <w:lastRenderedPageBreak/>
        <w:t xml:space="preserve">PRIKLOPNIK ZA POTNIKE - PRIKOLICA 3 </w:t>
      </w:r>
    </w:p>
    <w:p w14:paraId="4960E5F0" w14:textId="3E2D1B29" w:rsidR="00154AE8" w:rsidRPr="003F7D30" w:rsidRDefault="00154AE8" w:rsidP="00154AE8">
      <w:pPr>
        <w:pStyle w:val="Naslov2"/>
        <w:numPr>
          <w:ilvl w:val="0"/>
          <w:numId w:val="0"/>
        </w:numPr>
        <w:suppressAutoHyphens/>
        <w:spacing w:before="0"/>
        <w:ind w:left="851" w:hanging="851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             </w:t>
      </w:r>
      <w:r w:rsidR="00FE7829" w:rsidRPr="003F7D30">
        <w:rPr>
          <w:rFonts w:asciiTheme="majorHAnsi" w:hAnsiTheme="majorHAnsi" w:cs="Tahoma"/>
          <w:sz w:val="22"/>
          <w:szCs w:val="22"/>
        </w:rPr>
        <w:t xml:space="preserve">Lastnosti: </w:t>
      </w:r>
    </w:p>
    <w:p w14:paraId="3B8473DB" w14:textId="0C9BA04A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širina prikolice ne presega 2 metra,</w:t>
      </w:r>
    </w:p>
    <w:p w14:paraId="635D62A9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višina prikolice ne presega 2,8 metra,</w:t>
      </w:r>
    </w:p>
    <w:p w14:paraId="109EDFE3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notranja višina prikolice je najmanj 1900 mm,</w:t>
      </w:r>
    </w:p>
    <w:p w14:paraId="39FFCFEC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ima najmanj 28 sedežev, število sedežev je označeno s piktogramom,</w:t>
      </w:r>
    </w:p>
    <w:p w14:paraId="25D85D03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klopi imajo fiksni naslon,</w:t>
      </w:r>
    </w:p>
    <w:p w14:paraId="7875127B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vse klopi so oblazinjene (sedežni del in naslon) z usnjem ali imitacijo usnja, (barvo naročnik določi ob naročilu),</w:t>
      </w:r>
    </w:p>
    <w:p w14:paraId="3E52E315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širina svetle odprtine vrat ni manjša od 400 mm,</w:t>
      </w:r>
    </w:p>
    <w:p w14:paraId="0CDE73C6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vsa vrata  in okna na prikolici so od polovice višine do vrha opremljena z prozornim platnom za zaščito proti dežju z možnostjo navitja</w:t>
      </w:r>
    </w:p>
    <w:p w14:paraId="4D0C2FEC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zapiranje vrat je izvedeno z zapirali, ki so zaščitena pred nenamernim odpiranjem med vožnjo, vsa vrata imajo varnostno stikalo, ki v primeru odprtega položaja aktivirajo opozorilno luč pri vozniku na armaturi,</w:t>
      </w:r>
    </w:p>
    <w:p w14:paraId="67974507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pod prikolice je prekrit s protidrsno oblogo, </w:t>
      </w:r>
    </w:p>
    <w:p w14:paraId="314004A5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je prekrita s streho, izdelano iz umetne mase, ojačene s steklenimi vlakni (fiberglas), notranjo stran strehe določi naročnik ob dejanskem naročilu,</w:t>
      </w:r>
    </w:p>
    <w:p w14:paraId="7FFF0561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notranja razsvetljava, </w:t>
      </w:r>
    </w:p>
    <w:p w14:paraId="757E5977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 xml:space="preserve">ogrevanje prikolice , </w:t>
      </w:r>
    </w:p>
    <w:p w14:paraId="0B3B148F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v prikolici je montiran gasilni aparat ustrezne velikosti,</w:t>
      </w:r>
    </w:p>
    <w:p w14:paraId="74905BD5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ima ustrezno število dobro vidnih in lahko dostopnih stikal, s katerimi je mogoče sprožiti alarm v vlečnem vozilu,</w:t>
      </w:r>
    </w:p>
    <w:p w14:paraId="611FE8D2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podvozje prikolice (nosilna konstrukcija) je vroče pocinkano ali izdelano iz nerjavečih kovinskih materialov,</w:t>
      </w:r>
    </w:p>
    <w:p w14:paraId="2033B69A" w14:textId="77777777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je pobarvana z akrilnimi laki in grafično dekorirano (barve in grafiko naročnik določi pri dejanskem naročilu)</w:t>
      </w:r>
    </w:p>
    <w:p w14:paraId="46B7DB2C" w14:textId="39A21CB5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vozi po sledi vlečnega vozila,</w:t>
      </w:r>
    </w:p>
    <w:p w14:paraId="13995A5B" w14:textId="363C69E9" w:rsidR="00154AE8" w:rsidRPr="003F7D30" w:rsidRDefault="00154AE8" w:rsidP="00154AE8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prikolica ima zračni zavorni sistem. v primeru, da pride do nenamernega odpetja prikolice med vožnjo, se zavore avtomatično aktivirajo,</w:t>
      </w:r>
    </w:p>
    <w:p w14:paraId="7C966A1D" w14:textId="420BA784" w:rsidR="00154AE8" w:rsidRDefault="00154AE8" w:rsidP="00154AE8">
      <w:pPr>
        <w:pStyle w:val="Odstavekseznama"/>
        <w:numPr>
          <w:ilvl w:val="0"/>
          <w:numId w:val="24"/>
        </w:numPr>
        <w:ind w:left="1276" w:hanging="425"/>
        <w:rPr>
          <w:rFonts w:asciiTheme="majorHAnsi" w:hAnsiTheme="majorHAnsi"/>
        </w:rPr>
      </w:pPr>
      <w:r w:rsidRPr="003F7D30">
        <w:rPr>
          <w:rFonts w:asciiTheme="majorHAnsi" w:hAnsiTheme="majorHAnsi"/>
        </w:rPr>
        <w:t>na zadnji strani prikolice je montirana posebna opozorilna svetilka, ki oddaja svetlobo rumene barve.</w:t>
      </w:r>
    </w:p>
    <w:p w14:paraId="475A1C7D" w14:textId="77777777" w:rsidR="00646026" w:rsidRPr="003D0EDD" w:rsidRDefault="00646026" w:rsidP="00646026">
      <w:pPr>
        <w:pStyle w:val="Odstavekseznama"/>
        <w:numPr>
          <w:ilvl w:val="0"/>
          <w:numId w:val="26"/>
        </w:numPr>
        <w:ind w:left="1276"/>
        <w:rPr>
          <w:rFonts w:asciiTheme="majorHAnsi" w:hAnsiTheme="majorHAnsi"/>
        </w:rPr>
      </w:pPr>
      <w:bookmarkStart w:id="15" w:name="_Hlk72246464"/>
      <w:r w:rsidRPr="003D0EDD">
        <w:rPr>
          <w:rFonts w:asciiTheme="majorHAnsi" w:hAnsiTheme="majorHAnsi"/>
        </w:rPr>
        <w:t>prostor za invalidske vozičke:</w:t>
      </w:r>
    </w:p>
    <w:p w14:paraId="6703B1A9" w14:textId="77777777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minimalne mere: 750 mm širine x 1.300 mm dolžine,</w:t>
      </w:r>
    </w:p>
    <w:p w14:paraId="13C3A0D3" w14:textId="77777777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opremljen z ustreznim piktogramom</w:t>
      </w:r>
    </w:p>
    <w:p w14:paraId="52FD7EDD" w14:textId="77777777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ustrezen pripomoček za dostop za invalidske vozičke;</w:t>
      </w:r>
    </w:p>
    <w:p w14:paraId="61F8D7AC" w14:textId="77777777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ustrezno pritrdišče za invalidske vozičke, skladno z določili iz Priloge VII k tehnični specifikaciji za vozila TSV 152. Preverjanje trdnosti pritrdišč je lahko tudi samo računsko;</w:t>
      </w:r>
    </w:p>
    <w:p w14:paraId="54265017" w14:textId="2283095F" w:rsidR="00646026" w:rsidRPr="003D0EDD" w:rsidRDefault="00646026" w:rsidP="00646026">
      <w:pPr>
        <w:pStyle w:val="Odstavekseznama"/>
        <w:numPr>
          <w:ilvl w:val="0"/>
          <w:numId w:val="30"/>
        </w:numPr>
        <w:rPr>
          <w:rFonts w:asciiTheme="majorHAnsi" w:hAnsiTheme="majorHAnsi"/>
        </w:rPr>
      </w:pPr>
      <w:r w:rsidRPr="003D0EDD">
        <w:rPr>
          <w:rFonts w:asciiTheme="majorHAnsi" w:hAnsiTheme="majorHAnsi"/>
        </w:rPr>
        <w:t>prostor za premik invalidskih vozičkov od imenovanih pritrdišč do vstopnih vrat</w:t>
      </w:r>
      <w:bookmarkEnd w:id="15"/>
      <w:r w:rsidRPr="003D0EDD">
        <w:rPr>
          <w:rFonts w:asciiTheme="majorHAnsi" w:hAnsiTheme="majorHAnsi"/>
        </w:rPr>
        <w:t>.</w:t>
      </w:r>
    </w:p>
    <w:p w14:paraId="4213135F" w14:textId="1660046C" w:rsidR="00154AE8" w:rsidRPr="003F7D30" w:rsidRDefault="00154AE8" w:rsidP="00154AE8">
      <w:pPr>
        <w:pStyle w:val="Odstavekseznama"/>
        <w:numPr>
          <w:ilvl w:val="0"/>
          <w:numId w:val="24"/>
        </w:numPr>
        <w:ind w:left="1276" w:hanging="425"/>
      </w:pPr>
      <w:r w:rsidRPr="003F7D30">
        <w:rPr>
          <w:rFonts w:asciiTheme="majorHAnsi" w:eastAsiaTheme="majorEastAsia" w:hAnsiTheme="majorHAnsi" w:cs="Tahoma"/>
          <w:bCs/>
        </w:rPr>
        <w:t>izpolnjuje vse ostale pogoje iz Priloge VII Pravilnika o delih in opremi vozil (Uradni list RS, št. 44/13, 36/14, 69/15, 44/17 in 75/17 – ZMV-1).</w:t>
      </w:r>
    </w:p>
    <w:p w14:paraId="72A0DB5D" w14:textId="77777777" w:rsidR="00603B8C" w:rsidRPr="003F7D30" w:rsidRDefault="00075BD7" w:rsidP="00B43565">
      <w:pPr>
        <w:pStyle w:val="Naslov1"/>
        <w:numPr>
          <w:ilvl w:val="0"/>
          <w:numId w:val="17"/>
        </w:numPr>
        <w:suppressAutoHyphens/>
        <w:ind w:left="284"/>
        <w:rPr>
          <w:rFonts w:asciiTheme="majorHAnsi" w:hAnsiTheme="majorHAnsi" w:cs="Tahoma"/>
          <w:color w:val="auto"/>
          <w:sz w:val="22"/>
          <w:szCs w:val="22"/>
        </w:rPr>
      </w:pPr>
      <w:r w:rsidRPr="003F7D30">
        <w:rPr>
          <w:rFonts w:asciiTheme="majorHAnsi" w:hAnsiTheme="majorHAnsi" w:cs="Tahoma"/>
          <w:color w:val="auto"/>
          <w:sz w:val="22"/>
          <w:szCs w:val="22"/>
        </w:rPr>
        <w:lastRenderedPageBreak/>
        <w:t>HOMOLOGACIJA VOZILA</w:t>
      </w:r>
    </w:p>
    <w:p w14:paraId="200C71F4" w14:textId="28CA06EB" w:rsidR="00603B8C" w:rsidRPr="003F7D30" w:rsidRDefault="00537D1F" w:rsidP="00537D1F">
      <w:pPr>
        <w:pStyle w:val="Naslov2"/>
        <w:suppressAutoHyphens/>
        <w:jc w:val="both"/>
        <w:rPr>
          <w:rFonts w:asciiTheme="majorHAnsi" w:hAnsiTheme="majorHAnsi" w:cs="Tahoma"/>
          <w:sz w:val="22"/>
          <w:szCs w:val="22"/>
        </w:rPr>
      </w:pPr>
      <w:r w:rsidRPr="003F7D30">
        <w:rPr>
          <w:rFonts w:asciiTheme="majorHAnsi" w:hAnsiTheme="majorHAnsi" w:cs="Tahoma"/>
          <w:sz w:val="22"/>
          <w:szCs w:val="22"/>
        </w:rPr>
        <w:t>Cestni turistični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 vlak</w:t>
      </w:r>
      <w:r w:rsidRPr="003F7D30">
        <w:rPr>
          <w:rFonts w:asciiTheme="majorHAnsi" w:hAnsiTheme="majorHAnsi" w:cs="Tahoma"/>
          <w:sz w:val="22"/>
          <w:szCs w:val="22"/>
        </w:rPr>
        <w:t>i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 </w:t>
      </w:r>
      <w:r w:rsidR="003E04F8" w:rsidRPr="003F7D30">
        <w:rPr>
          <w:rFonts w:asciiTheme="majorHAnsi" w:hAnsiTheme="majorHAnsi" w:cs="Tahoma"/>
          <w:sz w:val="22"/>
          <w:szCs w:val="22"/>
        </w:rPr>
        <w:t>ima</w:t>
      </w:r>
      <w:r w:rsidRPr="003F7D30">
        <w:rPr>
          <w:rFonts w:asciiTheme="majorHAnsi" w:hAnsiTheme="majorHAnsi" w:cs="Tahoma"/>
          <w:sz w:val="22"/>
          <w:szCs w:val="22"/>
        </w:rPr>
        <w:t>jo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 Izjavo o CE skladnosti kot podlago za slovensko homologacijo SG – vozilo za posebne namene, cestni vlak za prevoz oseb. </w:t>
      </w:r>
      <w:r w:rsidR="003E04F8" w:rsidRPr="003F7D30">
        <w:rPr>
          <w:rFonts w:asciiTheme="majorHAnsi" w:hAnsiTheme="majorHAnsi" w:cs="Tahoma"/>
          <w:sz w:val="22"/>
          <w:szCs w:val="22"/>
        </w:rPr>
        <w:t>Ustreza</w:t>
      </w:r>
      <w:r w:rsidR="00603B8C" w:rsidRPr="003F7D30">
        <w:rPr>
          <w:rFonts w:asciiTheme="majorHAnsi" w:hAnsiTheme="majorHAnsi" w:cs="Tahoma"/>
          <w:sz w:val="22"/>
          <w:szCs w:val="22"/>
        </w:rPr>
        <w:t xml:space="preserve"> zahtevam </w:t>
      </w:r>
      <w:bookmarkStart w:id="16" w:name="_Hlk70595692"/>
      <w:r w:rsidR="00603B8C" w:rsidRPr="003F7D30">
        <w:rPr>
          <w:rFonts w:asciiTheme="majorHAnsi" w:hAnsiTheme="majorHAnsi" w:cs="Tahoma"/>
          <w:sz w:val="22"/>
          <w:szCs w:val="22"/>
        </w:rPr>
        <w:t xml:space="preserve">Priloge VII Pravilnika o delih in opremi vozil </w:t>
      </w:r>
      <w:bookmarkEnd w:id="16"/>
      <w:r w:rsidR="00603B8C" w:rsidRPr="003F7D30">
        <w:rPr>
          <w:rFonts w:asciiTheme="majorHAnsi" w:hAnsiTheme="majorHAnsi" w:cs="Tahoma"/>
          <w:sz w:val="22"/>
          <w:szCs w:val="22"/>
        </w:rPr>
        <w:t xml:space="preserve">(Uradni list RS, št. </w:t>
      </w:r>
      <w:r w:rsidR="00D34A48" w:rsidRPr="003F7D30">
        <w:rPr>
          <w:rFonts w:asciiTheme="majorHAnsi" w:hAnsiTheme="majorHAnsi" w:cs="Tahoma"/>
          <w:sz w:val="22"/>
          <w:szCs w:val="22"/>
        </w:rPr>
        <w:t>44/13, 36/14, 69/15, 44/17 in 75/17 – ZMV-</w:t>
      </w:r>
      <w:r w:rsidR="003D0EDD">
        <w:rPr>
          <w:rFonts w:asciiTheme="majorHAnsi" w:hAnsiTheme="majorHAnsi" w:cs="Tahoma"/>
          <w:sz w:val="22"/>
          <w:szCs w:val="22"/>
        </w:rPr>
        <w:t>1</w:t>
      </w:r>
      <w:r w:rsidR="00603B8C" w:rsidRPr="003F7D30">
        <w:rPr>
          <w:rFonts w:asciiTheme="majorHAnsi" w:hAnsiTheme="majorHAnsi" w:cs="Tahoma"/>
          <w:sz w:val="22"/>
          <w:szCs w:val="22"/>
        </w:rPr>
        <w:t>).</w:t>
      </w:r>
    </w:p>
    <w:p w14:paraId="190BCF9A" w14:textId="75280F53" w:rsidR="001812A9" w:rsidRPr="003F7D30" w:rsidRDefault="001812A9" w:rsidP="001812A9"/>
    <w:p w14:paraId="1CE0CED4" w14:textId="776B4F3D" w:rsidR="001812A9" w:rsidRPr="003F7D30" w:rsidRDefault="001812A9" w:rsidP="001812A9"/>
    <w:p w14:paraId="6ACBC826" w14:textId="77777777" w:rsidR="001812A9" w:rsidRPr="003F7D30" w:rsidRDefault="001812A9" w:rsidP="001812A9"/>
    <w:p w14:paraId="187C582A" w14:textId="77777777" w:rsidR="00207893" w:rsidRPr="003F7D30" w:rsidRDefault="00207893" w:rsidP="003E04F8">
      <w:pPr>
        <w:rPr>
          <w:rFonts w:asciiTheme="majorHAnsi" w:hAnsiTheme="majorHAnsi"/>
        </w:rPr>
      </w:pPr>
    </w:p>
    <w:p w14:paraId="754EF169" w14:textId="77777777" w:rsidR="00DC7D1B" w:rsidRPr="00B43565" w:rsidRDefault="00207893" w:rsidP="00207893">
      <w:pPr>
        <w:jc w:val="center"/>
        <w:rPr>
          <w:rFonts w:asciiTheme="majorHAnsi" w:hAnsiTheme="majorHAnsi"/>
          <w:b/>
          <w:bCs/>
        </w:rPr>
      </w:pPr>
      <w:r w:rsidRPr="00B43565">
        <w:rPr>
          <w:rFonts w:asciiTheme="majorHAnsi" w:hAnsiTheme="majorHAnsi"/>
          <w:b/>
          <w:bCs/>
        </w:rPr>
        <w:t>IZJAVA</w:t>
      </w:r>
    </w:p>
    <w:p w14:paraId="70904526" w14:textId="56FCF1F9" w:rsidR="00207893" w:rsidRPr="00B43565" w:rsidRDefault="00207893" w:rsidP="002C7FFE">
      <w:pPr>
        <w:suppressAutoHyphens/>
        <w:jc w:val="both"/>
        <w:rPr>
          <w:rFonts w:asciiTheme="majorHAnsi" w:hAnsiTheme="majorHAnsi"/>
        </w:rPr>
      </w:pPr>
      <w:r w:rsidRPr="00B43565">
        <w:rPr>
          <w:rFonts w:asciiTheme="majorHAnsi" w:hAnsiTheme="majorHAnsi"/>
        </w:rPr>
        <w:t>Ponujen</w:t>
      </w:r>
      <w:r w:rsidR="00D34A48">
        <w:rPr>
          <w:rFonts w:asciiTheme="majorHAnsi" w:hAnsiTheme="majorHAnsi"/>
        </w:rPr>
        <w:t>a</w:t>
      </w:r>
      <w:r w:rsidRPr="00B43565">
        <w:rPr>
          <w:rFonts w:asciiTheme="majorHAnsi" w:hAnsiTheme="majorHAnsi"/>
        </w:rPr>
        <w:t xml:space="preserve"> vozil</w:t>
      </w:r>
      <w:r w:rsidR="00D34A48">
        <w:rPr>
          <w:rFonts w:asciiTheme="majorHAnsi" w:hAnsiTheme="majorHAnsi"/>
        </w:rPr>
        <w:t>a</w:t>
      </w:r>
      <w:r w:rsidRPr="00B43565">
        <w:rPr>
          <w:rFonts w:asciiTheme="majorHAnsi" w:hAnsiTheme="majorHAnsi"/>
        </w:rPr>
        <w:t xml:space="preserve"> izpolnjuje</w:t>
      </w:r>
      <w:r w:rsidR="00D34A48">
        <w:rPr>
          <w:rFonts w:asciiTheme="majorHAnsi" w:hAnsiTheme="majorHAnsi"/>
        </w:rPr>
        <w:t>jo</w:t>
      </w:r>
      <w:r w:rsidRPr="00B43565">
        <w:rPr>
          <w:rFonts w:asciiTheme="majorHAnsi" w:hAnsiTheme="majorHAnsi"/>
        </w:rPr>
        <w:t xml:space="preserve"> vse zgoraj navedene tehnične zahteve, kar je razvidno iz priložene tehnične dokumentacije.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00"/>
      </w:tblGrid>
      <w:tr w:rsidR="003E04F8" w:rsidRPr="00B43565" w14:paraId="2FD9BD36" w14:textId="77777777" w:rsidTr="00207893">
        <w:tc>
          <w:tcPr>
            <w:tcW w:w="4962" w:type="dxa"/>
          </w:tcPr>
          <w:p w14:paraId="69B9B452" w14:textId="77777777" w:rsidR="00DC7D1B" w:rsidRPr="00B43565" w:rsidRDefault="00DC7D1B" w:rsidP="003E04F8">
            <w:pPr>
              <w:rPr>
                <w:rFonts w:asciiTheme="majorHAnsi" w:hAnsiTheme="majorHAnsi"/>
              </w:rPr>
            </w:pPr>
            <w:r w:rsidRPr="00B43565">
              <w:rPr>
                <w:rFonts w:asciiTheme="majorHAnsi" w:hAnsiTheme="majorHAnsi"/>
              </w:rPr>
              <w:t>__________________________________________</w:t>
            </w:r>
          </w:p>
          <w:p w14:paraId="14478ED3" w14:textId="77777777" w:rsidR="003E04F8" w:rsidRPr="00B43565" w:rsidRDefault="003E04F8" w:rsidP="003E04F8">
            <w:pPr>
              <w:rPr>
                <w:rFonts w:asciiTheme="majorHAnsi" w:hAnsiTheme="majorHAnsi"/>
              </w:rPr>
            </w:pPr>
            <w:r w:rsidRPr="00B43565">
              <w:rPr>
                <w:rFonts w:asciiTheme="majorHAnsi" w:hAnsiTheme="majorHAnsi"/>
              </w:rPr>
              <w:t>Kraj in datum</w:t>
            </w:r>
          </w:p>
        </w:tc>
        <w:tc>
          <w:tcPr>
            <w:tcW w:w="4100" w:type="dxa"/>
          </w:tcPr>
          <w:p w14:paraId="183EF0BF" w14:textId="77777777" w:rsidR="00DC7D1B" w:rsidRPr="00B43565" w:rsidRDefault="00DC7D1B" w:rsidP="003E04F8">
            <w:pPr>
              <w:rPr>
                <w:rFonts w:asciiTheme="majorHAnsi" w:hAnsiTheme="majorHAnsi"/>
              </w:rPr>
            </w:pPr>
            <w:r w:rsidRPr="00B43565">
              <w:rPr>
                <w:rFonts w:asciiTheme="majorHAnsi" w:hAnsiTheme="majorHAnsi"/>
              </w:rPr>
              <w:t>___________________________________________</w:t>
            </w:r>
            <w:r w:rsidR="00207893" w:rsidRPr="00B43565">
              <w:rPr>
                <w:rFonts w:asciiTheme="majorHAnsi" w:hAnsiTheme="majorHAnsi"/>
              </w:rPr>
              <w:t>___</w:t>
            </w:r>
          </w:p>
          <w:p w14:paraId="41A69CCA" w14:textId="77777777" w:rsidR="003E04F8" w:rsidRPr="00B43565" w:rsidRDefault="003E04F8" w:rsidP="003E04F8">
            <w:pPr>
              <w:rPr>
                <w:rFonts w:asciiTheme="majorHAnsi" w:hAnsiTheme="majorHAnsi"/>
              </w:rPr>
            </w:pPr>
            <w:r w:rsidRPr="00B43565">
              <w:rPr>
                <w:rFonts w:asciiTheme="majorHAnsi" w:hAnsiTheme="majorHAnsi"/>
              </w:rPr>
              <w:t>Ime in priimek ter podpis odgovorne osebe ponudnika</w:t>
            </w:r>
          </w:p>
        </w:tc>
      </w:tr>
    </w:tbl>
    <w:p w14:paraId="4F3C9390" w14:textId="77777777" w:rsidR="00DC7D1B" w:rsidRPr="00B43565" w:rsidRDefault="00DC7D1B" w:rsidP="00603B8C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</w:p>
    <w:p w14:paraId="61F5D812" w14:textId="77777777" w:rsidR="00207893" w:rsidRPr="00B43565" w:rsidRDefault="00207893" w:rsidP="00603B8C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</w:p>
    <w:p w14:paraId="2F6F25CC" w14:textId="77777777" w:rsidR="00207893" w:rsidRPr="00B43565" w:rsidRDefault="00207893" w:rsidP="00207893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  <w:r w:rsidRPr="00B43565">
        <w:rPr>
          <w:rFonts w:asciiTheme="majorHAnsi" w:hAnsiTheme="majorHAnsi" w:cs="Tahoma"/>
          <w:b/>
        </w:rPr>
        <w:t>Obvezna priloga:</w:t>
      </w:r>
    </w:p>
    <w:p w14:paraId="5609D53B" w14:textId="2C8A4E6F" w:rsidR="00B00580" w:rsidRPr="00B43565" w:rsidRDefault="00207893" w:rsidP="00B00580">
      <w:pPr>
        <w:pStyle w:val="Telobesedila2"/>
        <w:numPr>
          <w:ilvl w:val="0"/>
          <w:numId w:val="4"/>
        </w:numPr>
        <w:spacing w:before="60" w:line="271" w:lineRule="auto"/>
        <w:rPr>
          <w:rFonts w:asciiTheme="majorHAnsi" w:hAnsiTheme="majorHAnsi"/>
          <w:b w:val="0"/>
          <w:bCs/>
          <w:szCs w:val="22"/>
          <w:lang w:eastAsia="x-none"/>
        </w:rPr>
      </w:pPr>
      <w:bookmarkStart w:id="17" w:name="_Hlk31713126"/>
      <w:r w:rsidRPr="00B43565">
        <w:rPr>
          <w:rFonts w:asciiTheme="majorHAnsi" w:hAnsiTheme="majorHAnsi" w:cs="Tahoma"/>
          <w:b w:val="0"/>
          <w:bCs/>
          <w:szCs w:val="22"/>
        </w:rPr>
        <w:t>Tehnična dokumentacija</w:t>
      </w:r>
      <w:r w:rsidR="00D34A48">
        <w:rPr>
          <w:rFonts w:asciiTheme="majorHAnsi" w:hAnsiTheme="majorHAnsi" w:cs="Tahoma"/>
          <w:b w:val="0"/>
          <w:bCs/>
          <w:szCs w:val="22"/>
        </w:rPr>
        <w:t xml:space="preserve"> cestnih električnih</w:t>
      </w:r>
      <w:r w:rsidRPr="00B43565">
        <w:rPr>
          <w:rFonts w:asciiTheme="majorHAnsi" w:hAnsiTheme="majorHAnsi" w:cs="Tahoma"/>
          <w:b w:val="0"/>
          <w:bCs/>
          <w:szCs w:val="22"/>
        </w:rPr>
        <w:t xml:space="preserve"> vlak</w:t>
      </w:r>
      <w:r w:rsidR="00D34A48">
        <w:rPr>
          <w:rFonts w:asciiTheme="majorHAnsi" w:hAnsiTheme="majorHAnsi" w:cs="Tahoma"/>
          <w:b w:val="0"/>
          <w:bCs/>
          <w:szCs w:val="22"/>
        </w:rPr>
        <w:t>ov</w:t>
      </w:r>
      <w:r w:rsidRPr="00B43565">
        <w:rPr>
          <w:rFonts w:asciiTheme="majorHAnsi" w:hAnsiTheme="majorHAnsi" w:cs="Tahoma"/>
          <w:b w:val="0"/>
          <w:bCs/>
          <w:szCs w:val="22"/>
        </w:rPr>
        <w:t xml:space="preserve"> z vsemi tehničnimi podatki, vključno s potrebnimi risbami in slikami, iz katerih je razvidno, da </w:t>
      </w:r>
      <w:r w:rsidR="002C7FFE" w:rsidRPr="00B43565">
        <w:rPr>
          <w:rFonts w:asciiTheme="majorHAnsi" w:hAnsiTheme="majorHAnsi" w:cs="Tahoma"/>
          <w:b w:val="0"/>
          <w:bCs/>
          <w:szCs w:val="22"/>
        </w:rPr>
        <w:t>ponujeno vozilo</w:t>
      </w:r>
      <w:r w:rsidRPr="00B43565">
        <w:rPr>
          <w:rFonts w:asciiTheme="majorHAnsi" w:hAnsiTheme="majorHAnsi" w:cs="Tahoma"/>
          <w:b w:val="0"/>
          <w:bCs/>
          <w:szCs w:val="22"/>
        </w:rPr>
        <w:t xml:space="preserve"> ustreza zahtevam</w:t>
      </w:r>
      <w:bookmarkEnd w:id="17"/>
      <w:r w:rsidRPr="00B43565">
        <w:rPr>
          <w:rFonts w:asciiTheme="majorHAnsi" w:hAnsiTheme="majorHAnsi" w:cs="Tahoma"/>
          <w:b w:val="0"/>
          <w:bCs/>
          <w:szCs w:val="22"/>
        </w:rPr>
        <w:t>.</w:t>
      </w:r>
      <w:r w:rsidR="00B00580" w:rsidRPr="00B43565">
        <w:rPr>
          <w:rFonts w:asciiTheme="majorHAnsi" w:hAnsiTheme="majorHAnsi" w:cs="Tahoma"/>
          <w:b w:val="0"/>
          <w:szCs w:val="22"/>
        </w:rPr>
        <w:t xml:space="preserve"> </w:t>
      </w:r>
    </w:p>
    <w:p w14:paraId="52461545" w14:textId="50EFD1DD" w:rsidR="00207893" w:rsidRPr="00B43565" w:rsidRDefault="00B00580" w:rsidP="0069737C">
      <w:pPr>
        <w:pStyle w:val="Telobesedila2"/>
        <w:spacing w:before="60" w:line="271" w:lineRule="auto"/>
        <w:ind w:left="720"/>
        <w:rPr>
          <w:rFonts w:asciiTheme="majorHAnsi" w:hAnsiTheme="majorHAnsi"/>
          <w:b w:val="0"/>
          <w:bCs/>
          <w:szCs w:val="22"/>
          <w:lang w:eastAsia="x-none"/>
        </w:rPr>
      </w:pPr>
      <w:r w:rsidRPr="00B43565">
        <w:rPr>
          <w:rFonts w:asciiTheme="majorHAnsi" w:hAnsiTheme="majorHAnsi" w:cs="Tahoma"/>
          <w:b w:val="0"/>
          <w:bCs/>
          <w:szCs w:val="22"/>
        </w:rPr>
        <w:t>Tehnična specifikacija naj vsebuje tehnično dokumentacijo proizvajalca vozila, iz katere izhaja, da vozilo izpolnjuje pogoje javnega poziva in iz katere so jasno razvidni podatki o vozilu (znamka, tovarniška in komercialna oznaka, kategorija in vrsta vozila ter nazivna moč motorja in vrsta goriva oz. pogona).</w:t>
      </w:r>
    </w:p>
    <w:bookmarkEnd w:id="0"/>
    <w:p w14:paraId="65AAD3ED" w14:textId="77777777" w:rsidR="00E12433" w:rsidRPr="00B43565" w:rsidRDefault="00E12433" w:rsidP="00603B8C">
      <w:pPr>
        <w:rPr>
          <w:rFonts w:asciiTheme="majorHAnsi" w:hAnsiTheme="majorHAnsi"/>
        </w:rPr>
      </w:pPr>
    </w:p>
    <w:sectPr w:rsidR="00E12433" w:rsidRPr="00B43565" w:rsidSect="001B1B6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B2A8" w14:textId="77777777" w:rsidR="00480243" w:rsidRDefault="00480243" w:rsidP="00E8670B">
      <w:pPr>
        <w:spacing w:after="0" w:line="240" w:lineRule="auto"/>
      </w:pPr>
      <w:r>
        <w:separator/>
      </w:r>
    </w:p>
  </w:endnote>
  <w:endnote w:type="continuationSeparator" w:id="0">
    <w:p w14:paraId="16D3521F" w14:textId="77777777" w:rsidR="00480243" w:rsidRDefault="00480243" w:rsidP="00E8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465020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7F7F7F" w:themeColor="text1" w:themeTint="80"/>
      </w:rPr>
    </w:sdtEndPr>
    <w:sdtContent>
      <w:p w14:paraId="7B5E60D2" w14:textId="77777777" w:rsidR="002C7FFE" w:rsidRPr="002C7FFE" w:rsidRDefault="002C7FFE">
        <w:pPr>
          <w:pStyle w:val="Noga"/>
          <w:jc w:val="center"/>
          <w:rPr>
            <w:rFonts w:asciiTheme="majorHAnsi" w:hAnsiTheme="majorHAnsi"/>
            <w:color w:val="7F7F7F" w:themeColor="text1" w:themeTint="80"/>
          </w:rPr>
        </w:pPr>
        <w:r w:rsidRPr="002C7FFE">
          <w:rPr>
            <w:rFonts w:asciiTheme="majorHAnsi" w:hAnsiTheme="majorHAnsi"/>
            <w:color w:val="7F7F7F" w:themeColor="text1" w:themeTint="80"/>
          </w:rPr>
          <w:fldChar w:fldCharType="begin"/>
        </w:r>
        <w:r w:rsidRPr="002C7FFE">
          <w:rPr>
            <w:rFonts w:asciiTheme="majorHAnsi" w:hAnsiTheme="majorHAnsi"/>
            <w:color w:val="7F7F7F" w:themeColor="text1" w:themeTint="80"/>
          </w:rPr>
          <w:instrText>PAGE   \* MERGEFORMAT</w:instrText>
        </w:r>
        <w:r w:rsidRPr="002C7FFE">
          <w:rPr>
            <w:rFonts w:asciiTheme="majorHAnsi" w:hAnsiTheme="majorHAnsi"/>
            <w:color w:val="7F7F7F" w:themeColor="text1" w:themeTint="80"/>
          </w:rPr>
          <w:fldChar w:fldCharType="separate"/>
        </w:r>
        <w:r w:rsidRPr="002C7FFE">
          <w:rPr>
            <w:rFonts w:asciiTheme="majorHAnsi" w:hAnsiTheme="majorHAnsi"/>
            <w:color w:val="7F7F7F" w:themeColor="text1" w:themeTint="80"/>
          </w:rPr>
          <w:t>2</w:t>
        </w:r>
        <w:r w:rsidRPr="002C7FFE">
          <w:rPr>
            <w:rFonts w:asciiTheme="majorHAnsi" w:hAnsiTheme="majorHAnsi"/>
            <w:color w:val="7F7F7F" w:themeColor="text1" w:themeTint="80"/>
          </w:rPr>
          <w:fldChar w:fldCharType="end"/>
        </w:r>
      </w:p>
    </w:sdtContent>
  </w:sdt>
  <w:p w14:paraId="6EB546E1" w14:textId="77777777" w:rsidR="002C7FFE" w:rsidRDefault="002C7F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3529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7F7F7F" w:themeColor="text1" w:themeTint="80"/>
      </w:rPr>
    </w:sdtEndPr>
    <w:sdtContent>
      <w:p w14:paraId="705CF5BD" w14:textId="77777777" w:rsidR="002C7FFE" w:rsidRPr="002C7FFE" w:rsidRDefault="002C7FFE">
        <w:pPr>
          <w:pStyle w:val="Noga"/>
          <w:jc w:val="center"/>
          <w:rPr>
            <w:rFonts w:asciiTheme="majorHAnsi" w:hAnsiTheme="majorHAnsi"/>
            <w:color w:val="7F7F7F" w:themeColor="text1" w:themeTint="80"/>
          </w:rPr>
        </w:pPr>
        <w:r w:rsidRPr="002C7FFE">
          <w:rPr>
            <w:rFonts w:asciiTheme="majorHAnsi" w:hAnsiTheme="majorHAnsi"/>
            <w:color w:val="7F7F7F" w:themeColor="text1" w:themeTint="80"/>
          </w:rPr>
          <w:fldChar w:fldCharType="begin"/>
        </w:r>
        <w:r w:rsidRPr="002C7FFE">
          <w:rPr>
            <w:rFonts w:asciiTheme="majorHAnsi" w:hAnsiTheme="majorHAnsi"/>
            <w:color w:val="7F7F7F" w:themeColor="text1" w:themeTint="80"/>
          </w:rPr>
          <w:instrText>PAGE   \* MERGEFORMAT</w:instrText>
        </w:r>
        <w:r w:rsidRPr="002C7FFE">
          <w:rPr>
            <w:rFonts w:asciiTheme="majorHAnsi" w:hAnsiTheme="majorHAnsi"/>
            <w:color w:val="7F7F7F" w:themeColor="text1" w:themeTint="80"/>
          </w:rPr>
          <w:fldChar w:fldCharType="separate"/>
        </w:r>
        <w:r w:rsidRPr="002C7FFE">
          <w:rPr>
            <w:rFonts w:asciiTheme="majorHAnsi" w:hAnsiTheme="majorHAnsi"/>
            <w:color w:val="7F7F7F" w:themeColor="text1" w:themeTint="80"/>
          </w:rPr>
          <w:t>2</w:t>
        </w:r>
        <w:r w:rsidRPr="002C7FFE">
          <w:rPr>
            <w:rFonts w:asciiTheme="majorHAnsi" w:hAnsiTheme="majorHAnsi"/>
            <w:color w:val="7F7F7F" w:themeColor="text1" w:themeTint="80"/>
          </w:rPr>
          <w:fldChar w:fldCharType="end"/>
        </w:r>
      </w:p>
    </w:sdtContent>
  </w:sdt>
  <w:p w14:paraId="394C4EEB" w14:textId="77777777" w:rsidR="002C7FFE" w:rsidRDefault="002C7F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50A9C" w14:textId="77777777" w:rsidR="00480243" w:rsidRDefault="00480243" w:rsidP="00E8670B">
      <w:pPr>
        <w:spacing w:after="0" w:line="240" w:lineRule="auto"/>
      </w:pPr>
      <w:r>
        <w:separator/>
      </w:r>
    </w:p>
  </w:footnote>
  <w:footnote w:type="continuationSeparator" w:id="0">
    <w:p w14:paraId="251FB744" w14:textId="77777777" w:rsidR="00480243" w:rsidRDefault="00480243" w:rsidP="00E8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DB9E" w14:textId="77777777" w:rsidR="001B1B6D" w:rsidRDefault="001B1B6D" w:rsidP="001B1B6D">
    <w:pPr>
      <w:pStyle w:val="Glava"/>
      <w:ind w:left="3402"/>
    </w:pPr>
  </w:p>
  <w:p w14:paraId="76F10BF8" w14:textId="77777777" w:rsidR="00E8670B" w:rsidRDefault="00E867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D992" w14:textId="37545236" w:rsidR="001B1B6D" w:rsidRDefault="00AA66C4" w:rsidP="00AA66C4">
    <w:pPr>
      <w:pStyle w:val="Glava"/>
      <w:ind w:left="142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B73"/>
    <w:multiLevelType w:val="hybridMultilevel"/>
    <w:tmpl w:val="9F2E4C7C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6E44FE"/>
    <w:multiLevelType w:val="hybridMultilevel"/>
    <w:tmpl w:val="EA80C5CE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D95894"/>
    <w:multiLevelType w:val="hybridMultilevel"/>
    <w:tmpl w:val="CA1871A8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64B1"/>
    <w:multiLevelType w:val="hybridMultilevel"/>
    <w:tmpl w:val="441696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85198"/>
    <w:multiLevelType w:val="multilevel"/>
    <w:tmpl w:val="537E751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Theme="majorHAnsi" w:hAnsiTheme="majorHAns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2CFD2BD1"/>
    <w:multiLevelType w:val="hybridMultilevel"/>
    <w:tmpl w:val="78F244C0"/>
    <w:lvl w:ilvl="0" w:tplc="6EBA387C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C0FA2"/>
    <w:multiLevelType w:val="hybridMultilevel"/>
    <w:tmpl w:val="E18A2590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7044BBE"/>
    <w:multiLevelType w:val="hybridMultilevel"/>
    <w:tmpl w:val="046AAB12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D3A2B"/>
    <w:multiLevelType w:val="multilevel"/>
    <w:tmpl w:val="E738E8CA"/>
    <w:lvl w:ilvl="0">
      <w:start w:val="2"/>
      <w:numFmt w:val="decimal"/>
      <w:lvlText w:val="%1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HAnsi" w:hAnsiTheme="majorHAnsi" w:cs="Tahoma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="Tahoma" w:hint="default"/>
        <w:color w:val="1F497D" w:themeColor="text2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cs="Tahoma" w:hint="default"/>
        <w:color w:val="1F497D" w:themeColor="text2"/>
        <w:sz w:val="22"/>
      </w:rPr>
    </w:lvl>
  </w:abstractNum>
  <w:abstractNum w:abstractNumId="9" w15:restartNumberingAfterBreak="0">
    <w:nsid w:val="3EEC3133"/>
    <w:multiLevelType w:val="multilevel"/>
    <w:tmpl w:val="6630D06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F3516FC"/>
    <w:multiLevelType w:val="multilevel"/>
    <w:tmpl w:val="A9629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6A7ABF"/>
    <w:multiLevelType w:val="hybridMultilevel"/>
    <w:tmpl w:val="7FB836E0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E031B"/>
    <w:multiLevelType w:val="hybridMultilevel"/>
    <w:tmpl w:val="9F06440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C6EB9"/>
    <w:multiLevelType w:val="hybridMultilevel"/>
    <w:tmpl w:val="14E8630C"/>
    <w:lvl w:ilvl="0" w:tplc="39C21CA4">
      <w:start w:val="2"/>
      <w:numFmt w:val="bullet"/>
      <w:lvlText w:val="-"/>
      <w:lvlJc w:val="left"/>
      <w:pPr>
        <w:ind w:left="720" w:hanging="360"/>
      </w:pPr>
      <w:rPr>
        <w:rFonts w:ascii="Cambria" w:eastAsiaTheme="majorEastAsia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871A3"/>
    <w:multiLevelType w:val="multilevel"/>
    <w:tmpl w:val="599AE55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525F15"/>
    <w:multiLevelType w:val="hybridMultilevel"/>
    <w:tmpl w:val="9170F5DE"/>
    <w:lvl w:ilvl="0" w:tplc="A1FA729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D7884"/>
    <w:multiLevelType w:val="multilevel"/>
    <w:tmpl w:val="E738E8CA"/>
    <w:lvl w:ilvl="0">
      <w:start w:val="2"/>
      <w:numFmt w:val="decimal"/>
      <w:lvlText w:val="%1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HAnsi" w:hAnsiTheme="majorHAnsi" w:cs="Tahoma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="Tahoma" w:hint="default"/>
        <w:color w:val="1F497D" w:themeColor="text2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cs="Tahoma" w:hint="default"/>
        <w:color w:val="1F497D" w:themeColor="text2"/>
        <w:sz w:val="22"/>
      </w:rPr>
    </w:lvl>
  </w:abstractNum>
  <w:abstractNum w:abstractNumId="17" w15:restartNumberingAfterBreak="0">
    <w:nsid w:val="55B5485F"/>
    <w:multiLevelType w:val="hybridMultilevel"/>
    <w:tmpl w:val="53347216"/>
    <w:lvl w:ilvl="0" w:tplc="2754149A">
      <w:start w:val="3"/>
      <w:numFmt w:val="bullet"/>
      <w:lvlText w:val="-"/>
      <w:lvlJc w:val="left"/>
      <w:pPr>
        <w:ind w:left="720" w:hanging="360"/>
      </w:pPr>
      <w:rPr>
        <w:rFonts w:ascii="Courier New" w:eastAsia="Wingdings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57A0F"/>
    <w:multiLevelType w:val="hybridMultilevel"/>
    <w:tmpl w:val="EA0C615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203F9"/>
    <w:multiLevelType w:val="hybridMultilevel"/>
    <w:tmpl w:val="33AA7646"/>
    <w:lvl w:ilvl="0" w:tplc="7EE818EA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E5D97"/>
    <w:multiLevelType w:val="hybridMultilevel"/>
    <w:tmpl w:val="803C0FC8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24033"/>
    <w:multiLevelType w:val="hybridMultilevel"/>
    <w:tmpl w:val="5D7E134C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0C44"/>
    <w:multiLevelType w:val="hybridMultilevel"/>
    <w:tmpl w:val="992E0378"/>
    <w:lvl w:ilvl="0" w:tplc="0424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70827BFF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1141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1633132"/>
    <w:multiLevelType w:val="hybridMultilevel"/>
    <w:tmpl w:val="20C69CEA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6740871"/>
    <w:multiLevelType w:val="hybridMultilevel"/>
    <w:tmpl w:val="2954CEA4"/>
    <w:lvl w:ilvl="0" w:tplc="2754149A">
      <w:start w:val="3"/>
      <w:numFmt w:val="bullet"/>
      <w:lvlText w:val="-"/>
      <w:lvlJc w:val="left"/>
      <w:pPr>
        <w:ind w:left="720" w:hanging="360"/>
      </w:pPr>
      <w:rPr>
        <w:rFonts w:ascii="Courier New" w:eastAsia="Wingdings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80A69"/>
    <w:multiLevelType w:val="hybridMultilevel"/>
    <w:tmpl w:val="0896DBC0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FF07C92"/>
    <w:multiLevelType w:val="hybridMultilevel"/>
    <w:tmpl w:val="897AA216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5"/>
  </w:num>
  <w:num w:numId="4">
    <w:abstractNumId w:val="15"/>
  </w:num>
  <w:num w:numId="5">
    <w:abstractNumId w:val="19"/>
  </w:num>
  <w:num w:numId="6">
    <w:abstractNumId w:val="23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7">
    <w:abstractNumId w:val="23"/>
    <w:lvlOverride w:ilvl="0">
      <w:lvl w:ilvl="0">
        <w:start w:val="1"/>
        <w:numFmt w:val="decimal"/>
        <w:pStyle w:val="Naslov1"/>
        <w:lvlText w:val="%1"/>
        <w:lvlJc w:val="left"/>
        <w:pPr>
          <w:ind w:left="1141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2.1"/>
        <w:lvlJc w:val="left"/>
        <w:pPr>
          <w:ind w:left="718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8">
    <w:abstractNumId w:val="6"/>
  </w:num>
  <w:num w:numId="9">
    <w:abstractNumId w:val="11"/>
  </w:num>
  <w:num w:numId="10">
    <w:abstractNumId w:val="20"/>
  </w:num>
  <w:num w:numId="11">
    <w:abstractNumId w:val="7"/>
  </w:num>
  <w:num w:numId="12">
    <w:abstractNumId w:val="3"/>
  </w:num>
  <w:num w:numId="13">
    <w:abstractNumId w:val="13"/>
  </w:num>
  <w:num w:numId="14">
    <w:abstractNumId w:val="12"/>
  </w:num>
  <w:num w:numId="15">
    <w:abstractNumId w:val="21"/>
  </w:num>
  <w:num w:numId="16">
    <w:abstractNumId w:val="25"/>
  </w:num>
  <w:num w:numId="17">
    <w:abstractNumId w:val="10"/>
  </w:num>
  <w:num w:numId="18">
    <w:abstractNumId w:val="17"/>
  </w:num>
  <w:num w:numId="19">
    <w:abstractNumId w:val="18"/>
  </w:num>
  <w:num w:numId="20">
    <w:abstractNumId w:val="2"/>
  </w:num>
  <w:num w:numId="21">
    <w:abstractNumId w:val="0"/>
  </w:num>
  <w:num w:numId="22">
    <w:abstractNumId w:val="24"/>
  </w:num>
  <w:num w:numId="23">
    <w:abstractNumId w:val="8"/>
  </w:num>
  <w:num w:numId="24">
    <w:abstractNumId w:val="26"/>
  </w:num>
  <w:num w:numId="25">
    <w:abstractNumId w:val="1"/>
  </w:num>
  <w:num w:numId="26">
    <w:abstractNumId w:val="27"/>
  </w:num>
  <w:num w:numId="27">
    <w:abstractNumId w:val="9"/>
  </w:num>
  <w:num w:numId="28">
    <w:abstractNumId w:val="4"/>
  </w:num>
  <w:num w:numId="29">
    <w:abstractNumId w:val="1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autoHyphenation/>
  <w:hyphenationZone w:val="39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3B8"/>
    <w:rsid w:val="00007E70"/>
    <w:rsid w:val="000377C0"/>
    <w:rsid w:val="00042207"/>
    <w:rsid w:val="000450E2"/>
    <w:rsid w:val="00072381"/>
    <w:rsid w:val="000758F4"/>
    <w:rsid w:val="00075BD7"/>
    <w:rsid w:val="00075EF0"/>
    <w:rsid w:val="00076735"/>
    <w:rsid w:val="0007681A"/>
    <w:rsid w:val="000A47B3"/>
    <w:rsid w:val="000A6BEE"/>
    <w:rsid w:val="000B7F1E"/>
    <w:rsid w:val="000C110D"/>
    <w:rsid w:val="000D029E"/>
    <w:rsid w:val="000D42AE"/>
    <w:rsid w:val="000D6ECC"/>
    <w:rsid w:val="000E6915"/>
    <w:rsid w:val="000F6EEB"/>
    <w:rsid w:val="00101704"/>
    <w:rsid w:val="00102DD5"/>
    <w:rsid w:val="00104E9F"/>
    <w:rsid w:val="00107512"/>
    <w:rsid w:val="001140A6"/>
    <w:rsid w:val="001268AC"/>
    <w:rsid w:val="001311A3"/>
    <w:rsid w:val="00141978"/>
    <w:rsid w:val="001419EA"/>
    <w:rsid w:val="001470D6"/>
    <w:rsid w:val="00154AE8"/>
    <w:rsid w:val="00166248"/>
    <w:rsid w:val="00166D1E"/>
    <w:rsid w:val="00170013"/>
    <w:rsid w:val="001812A9"/>
    <w:rsid w:val="001815AD"/>
    <w:rsid w:val="001918A8"/>
    <w:rsid w:val="00196CA0"/>
    <w:rsid w:val="001B1B6D"/>
    <w:rsid w:val="001B5004"/>
    <w:rsid w:val="001D2487"/>
    <w:rsid w:val="002009E8"/>
    <w:rsid w:val="002053B6"/>
    <w:rsid w:val="00207893"/>
    <w:rsid w:val="00220D7F"/>
    <w:rsid w:val="002246C2"/>
    <w:rsid w:val="00231617"/>
    <w:rsid w:val="0023271B"/>
    <w:rsid w:val="00241124"/>
    <w:rsid w:val="00243F48"/>
    <w:rsid w:val="00274457"/>
    <w:rsid w:val="0028680B"/>
    <w:rsid w:val="002935C3"/>
    <w:rsid w:val="002B5ADE"/>
    <w:rsid w:val="002C0787"/>
    <w:rsid w:val="002C63DC"/>
    <w:rsid w:val="002C70EB"/>
    <w:rsid w:val="002C7FFE"/>
    <w:rsid w:val="002D71E0"/>
    <w:rsid w:val="002F4DD0"/>
    <w:rsid w:val="002F6410"/>
    <w:rsid w:val="002F772E"/>
    <w:rsid w:val="0030000C"/>
    <w:rsid w:val="0030227C"/>
    <w:rsid w:val="00302484"/>
    <w:rsid w:val="00321269"/>
    <w:rsid w:val="00326C1F"/>
    <w:rsid w:val="00332DD6"/>
    <w:rsid w:val="003427B2"/>
    <w:rsid w:val="003536EE"/>
    <w:rsid w:val="00366692"/>
    <w:rsid w:val="003A2B54"/>
    <w:rsid w:val="003A5851"/>
    <w:rsid w:val="003A6198"/>
    <w:rsid w:val="003B30D5"/>
    <w:rsid w:val="003B32EC"/>
    <w:rsid w:val="003C6CC0"/>
    <w:rsid w:val="003C7CC6"/>
    <w:rsid w:val="003D0EDD"/>
    <w:rsid w:val="003D2EB0"/>
    <w:rsid w:val="003E04F8"/>
    <w:rsid w:val="003F7D30"/>
    <w:rsid w:val="00400EAD"/>
    <w:rsid w:val="0041627E"/>
    <w:rsid w:val="00417C4E"/>
    <w:rsid w:val="0044661D"/>
    <w:rsid w:val="00480243"/>
    <w:rsid w:val="00496D5B"/>
    <w:rsid w:val="004B42B4"/>
    <w:rsid w:val="004B5CD2"/>
    <w:rsid w:val="004B6934"/>
    <w:rsid w:val="004C3022"/>
    <w:rsid w:val="004C31D3"/>
    <w:rsid w:val="004D23B8"/>
    <w:rsid w:val="004F7CF4"/>
    <w:rsid w:val="00522E10"/>
    <w:rsid w:val="00523CD9"/>
    <w:rsid w:val="00527714"/>
    <w:rsid w:val="005300C7"/>
    <w:rsid w:val="00533309"/>
    <w:rsid w:val="00534657"/>
    <w:rsid w:val="005366F6"/>
    <w:rsid w:val="00537D1F"/>
    <w:rsid w:val="00540D98"/>
    <w:rsid w:val="00541CB1"/>
    <w:rsid w:val="00557702"/>
    <w:rsid w:val="00561585"/>
    <w:rsid w:val="00565292"/>
    <w:rsid w:val="0058468A"/>
    <w:rsid w:val="00585663"/>
    <w:rsid w:val="00590055"/>
    <w:rsid w:val="0059508A"/>
    <w:rsid w:val="005A3720"/>
    <w:rsid w:val="005B7E68"/>
    <w:rsid w:val="005D1C25"/>
    <w:rsid w:val="005E4EB0"/>
    <w:rsid w:val="005E7DCA"/>
    <w:rsid w:val="00603B8C"/>
    <w:rsid w:val="00613D17"/>
    <w:rsid w:val="0061619C"/>
    <w:rsid w:val="00645C35"/>
    <w:rsid w:val="00646026"/>
    <w:rsid w:val="00646A34"/>
    <w:rsid w:val="00653332"/>
    <w:rsid w:val="00663490"/>
    <w:rsid w:val="00672C8C"/>
    <w:rsid w:val="00675B14"/>
    <w:rsid w:val="00683462"/>
    <w:rsid w:val="00691D33"/>
    <w:rsid w:val="0069737C"/>
    <w:rsid w:val="00697EA0"/>
    <w:rsid w:val="006A036A"/>
    <w:rsid w:val="006A30B4"/>
    <w:rsid w:val="006A4D1A"/>
    <w:rsid w:val="006C74B5"/>
    <w:rsid w:val="006E260D"/>
    <w:rsid w:val="006F0BB6"/>
    <w:rsid w:val="00715A4F"/>
    <w:rsid w:val="00723A57"/>
    <w:rsid w:val="00726614"/>
    <w:rsid w:val="007304CE"/>
    <w:rsid w:val="00756287"/>
    <w:rsid w:val="0076021E"/>
    <w:rsid w:val="007673E2"/>
    <w:rsid w:val="00773DE2"/>
    <w:rsid w:val="0078738D"/>
    <w:rsid w:val="007B36B3"/>
    <w:rsid w:val="007D4473"/>
    <w:rsid w:val="007D4D93"/>
    <w:rsid w:val="007E5ACC"/>
    <w:rsid w:val="008251AD"/>
    <w:rsid w:val="00853EE9"/>
    <w:rsid w:val="008544D4"/>
    <w:rsid w:val="00861BB4"/>
    <w:rsid w:val="0086238F"/>
    <w:rsid w:val="008649A6"/>
    <w:rsid w:val="00866164"/>
    <w:rsid w:val="0086676B"/>
    <w:rsid w:val="00882D2E"/>
    <w:rsid w:val="008B08B8"/>
    <w:rsid w:val="008C60DF"/>
    <w:rsid w:val="008C6CC1"/>
    <w:rsid w:val="008D00D6"/>
    <w:rsid w:val="008D4F33"/>
    <w:rsid w:val="008E5340"/>
    <w:rsid w:val="00907770"/>
    <w:rsid w:val="00912859"/>
    <w:rsid w:val="00921C7D"/>
    <w:rsid w:val="00924F15"/>
    <w:rsid w:val="00927687"/>
    <w:rsid w:val="00931361"/>
    <w:rsid w:val="00953E2B"/>
    <w:rsid w:val="00971CE7"/>
    <w:rsid w:val="00986B95"/>
    <w:rsid w:val="009946D8"/>
    <w:rsid w:val="009A785A"/>
    <w:rsid w:val="009B2AC4"/>
    <w:rsid w:val="009C1954"/>
    <w:rsid w:val="009C4F92"/>
    <w:rsid w:val="009E53B5"/>
    <w:rsid w:val="00A144FD"/>
    <w:rsid w:val="00A244D9"/>
    <w:rsid w:val="00A5710E"/>
    <w:rsid w:val="00A9432B"/>
    <w:rsid w:val="00A96B5F"/>
    <w:rsid w:val="00AA40F0"/>
    <w:rsid w:val="00AA4E0A"/>
    <w:rsid w:val="00AA59D6"/>
    <w:rsid w:val="00AA66C4"/>
    <w:rsid w:val="00AB3F0B"/>
    <w:rsid w:val="00AB5DEF"/>
    <w:rsid w:val="00AE3E52"/>
    <w:rsid w:val="00AF1CA5"/>
    <w:rsid w:val="00AF3FCC"/>
    <w:rsid w:val="00AF58A7"/>
    <w:rsid w:val="00AF618D"/>
    <w:rsid w:val="00B00580"/>
    <w:rsid w:val="00B150AC"/>
    <w:rsid w:val="00B324CF"/>
    <w:rsid w:val="00B4166B"/>
    <w:rsid w:val="00B43565"/>
    <w:rsid w:val="00B462B5"/>
    <w:rsid w:val="00B85DF4"/>
    <w:rsid w:val="00C012CC"/>
    <w:rsid w:val="00C43CCB"/>
    <w:rsid w:val="00C465D0"/>
    <w:rsid w:val="00C54BF4"/>
    <w:rsid w:val="00C9719C"/>
    <w:rsid w:val="00CA1DBD"/>
    <w:rsid w:val="00CA369B"/>
    <w:rsid w:val="00CB1BF6"/>
    <w:rsid w:val="00CB50A6"/>
    <w:rsid w:val="00CB758F"/>
    <w:rsid w:val="00CC330C"/>
    <w:rsid w:val="00CE0C57"/>
    <w:rsid w:val="00D0499B"/>
    <w:rsid w:val="00D21E62"/>
    <w:rsid w:val="00D34A48"/>
    <w:rsid w:val="00D36A37"/>
    <w:rsid w:val="00D47A15"/>
    <w:rsid w:val="00DA2928"/>
    <w:rsid w:val="00DA6DAE"/>
    <w:rsid w:val="00DB07E0"/>
    <w:rsid w:val="00DB14E2"/>
    <w:rsid w:val="00DB219B"/>
    <w:rsid w:val="00DB3147"/>
    <w:rsid w:val="00DC7D1B"/>
    <w:rsid w:val="00E12433"/>
    <w:rsid w:val="00E13AE6"/>
    <w:rsid w:val="00E342DB"/>
    <w:rsid w:val="00E34D15"/>
    <w:rsid w:val="00E4108B"/>
    <w:rsid w:val="00E57933"/>
    <w:rsid w:val="00E84CD6"/>
    <w:rsid w:val="00E8670B"/>
    <w:rsid w:val="00E97D29"/>
    <w:rsid w:val="00EA522A"/>
    <w:rsid w:val="00ED1221"/>
    <w:rsid w:val="00EE17BA"/>
    <w:rsid w:val="00EE4DEC"/>
    <w:rsid w:val="00EF2E47"/>
    <w:rsid w:val="00F11623"/>
    <w:rsid w:val="00F26234"/>
    <w:rsid w:val="00F335B7"/>
    <w:rsid w:val="00F646B4"/>
    <w:rsid w:val="00F647FB"/>
    <w:rsid w:val="00F762E1"/>
    <w:rsid w:val="00FB2F13"/>
    <w:rsid w:val="00FB54D5"/>
    <w:rsid w:val="00FB66E1"/>
    <w:rsid w:val="00FE2087"/>
    <w:rsid w:val="00FE7829"/>
    <w:rsid w:val="00F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BF68AE"/>
  <w15:docId w15:val="{FFBB2ECE-9C79-4AA2-8D7D-A7AC7752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6BEE"/>
  </w:style>
  <w:style w:type="paragraph" w:styleId="Naslov1">
    <w:name w:val="heading 1"/>
    <w:basedOn w:val="Navaden"/>
    <w:next w:val="Navaden"/>
    <w:link w:val="Naslov1Znak"/>
    <w:uiPriority w:val="9"/>
    <w:qFormat/>
    <w:rsid w:val="00E8670B"/>
    <w:pPr>
      <w:keepNext/>
      <w:keepLines/>
      <w:numPr>
        <w:numId w:val="2"/>
      </w:numPr>
      <w:tabs>
        <w:tab w:val="left" w:pos="2268"/>
      </w:tabs>
      <w:spacing w:before="360" w:after="120"/>
      <w:ind w:left="851" w:hanging="851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B14E2"/>
    <w:pPr>
      <w:keepNext/>
      <w:keepLines/>
      <w:numPr>
        <w:ilvl w:val="1"/>
        <w:numId w:val="2"/>
      </w:numPr>
      <w:spacing w:before="200" w:after="0"/>
      <w:ind w:left="851" w:hanging="851"/>
      <w:outlineLvl w:val="1"/>
    </w:pPr>
    <w:rPr>
      <w:rFonts w:eastAsiaTheme="majorEastAsia" w:cstheme="majorBidi"/>
      <w:bCs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8670B"/>
    <w:pPr>
      <w:keepNext/>
      <w:keepLines/>
      <w:numPr>
        <w:ilvl w:val="2"/>
        <w:numId w:val="2"/>
      </w:numPr>
      <w:spacing w:before="200" w:after="0"/>
      <w:ind w:left="851" w:hanging="851"/>
      <w:outlineLvl w:val="2"/>
    </w:pPr>
    <w:rPr>
      <w:rFonts w:eastAsiaTheme="majorEastAsia" w:cstheme="majorBidi"/>
      <w:bCs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227C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227C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227C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227C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227C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227C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670B"/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Odstavekseznama">
    <w:name w:val="List Paragraph"/>
    <w:basedOn w:val="Navaden"/>
    <w:uiPriority w:val="34"/>
    <w:qFormat/>
    <w:rsid w:val="00220D7F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DB14E2"/>
    <w:rPr>
      <w:rFonts w:eastAsiaTheme="majorEastAsia" w:cstheme="majorBidi"/>
      <w:bCs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E8670B"/>
    <w:rPr>
      <w:rFonts w:eastAsiaTheme="majorEastAsia" w:cstheme="majorBidi"/>
      <w:bCs/>
      <w:sz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22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22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22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227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22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22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86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670B"/>
  </w:style>
  <w:style w:type="paragraph" w:styleId="Noga">
    <w:name w:val="footer"/>
    <w:basedOn w:val="Navaden"/>
    <w:link w:val="NogaZnak"/>
    <w:uiPriority w:val="99"/>
    <w:unhideWhenUsed/>
    <w:rsid w:val="00E86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670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670B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E0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B00580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00580"/>
    <w:rPr>
      <w:rFonts w:ascii="Arial" w:eastAsia="Times New Roman" w:hAnsi="Arial" w:cs="Times New Roman"/>
      <w:b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053B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3B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3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4594-530F-485D-AB86-81B53E4C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JAVNO PODJETJE LJUBLJANSKI POTNIŠKI PROMET</vt:lpstr>
    </vt:vector>
  </TitlesOfParts>
  <Company>JHL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PODJETJE LJUBLJANSKI POTNIŠKI PROMET</dc:title>
  <dc:creator>test</dc:creator>
  <cp:lastModifiedBy>Tomi Lebar</cp:lastModifiedBy>
  <cp:revision>13</cp:revision>
  <cp:lastPrinted>2017-06-21T04:46:00Z</cp:lastPrinted>
  <dcterms:created xsi:type="dcterms:W3CDTF">2021-04-29T06:31:00Z</dcterms:created>
  <dcterms:modified xsi:type="dcterms:W3CDTF">2021-05-24T06:42:00Z</dcterms:modified>
</cp:coreProperties>
</file>